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04012" w14:textId="6ECF3BB6" w:rsidR="00396511" w:rsidRPr="00557010" w:rsidRDefault="00557010">
      <w:pPr>
        <w:pStyle w:val="Title"/>
        <w:rPr>
          <w:b w:val="0"/>
          <w:bCs/>
        </w:rPr>
      </w:pPr>
      <w:r>
        <w:rPr>
          <w:b w:val="0"/>
          <w:bCs/>
        </w:rPr>
        <w:t xml:space="preserve"> </w:t>
      </w:r>
    </w:p>
    <w:p w14:paraId="7096E327" w14:textId="77777777" w:rsidR="00396511" w:rsidRDefault="00396511"/>
    <w:p w14:paraId="67954F98" w14:textId="77777777" w:rsidR="00396511" w:rsidRDefault="00000000">
      <w:r>
        <w:br w:type="page"/>
      </w:r>
    </w:p>
    <w:p w14:paraId="661B60F2" w14:textId="77777777" w:rsidR="00396511" w:rsidRDefault="00000000">
      <w:pPr>
        <w:pStyle w:val="Title"/>
      </w:pPr>
      <w:r>
        <w:lastRenderedPageBreak/>
        <w:t xml:space="preserve">Créer des interventions sensibles aux conflits </w:t>
      </w:r>
    </w:p>
    <w:p w14:paraId="4362FEE1" w14:textId="77777777" w:rsidR="00396511" w:rsidRDefault="00000000">
      <w:pPr>
        <w:pStyle w:val="Heading1"/>
      </w:pPr>
      <w:bookmarkStart w:id="0" w:name="_yuivyqwlnrp9"/>
      <w:bookmarkEnd w:id="0"/>
      <w:r>
        <w:t>Guide du participant - Personnel de gestion et de soutien</w:t>
      </w:r>
    </w:p>
    <w:p w14:paraId="47D8C4D8" w14:textId="77777777" w:rsidR="00396511" w:rsidRDefault="00396511">
      <w:pPr>
        <w:pStyle w:val="Subtitle"/>
      </w:pPr>
      <w:bookmarkStart w:id="1" w:name="_27cbhpe40zf7"/>
      <w:bookmarkEnd w:id="1"/>
    </w:p>
    <w:p w14:paraId="62047AC4" w14:textId="77777777" w:rsidR="00396511" w:rsidRDefault="00396511">
      <w:pPr>
        <w:pStyle w:val="Subtitle"/>
      </w:pPr>
      <w:bookmarkStart w:id="2" w:name="_o446pnidr8o0"/>
      <w:bookmarkEnd w:id="2"/>
    </w:p>
    <w:p w14:paraId="60E6AB69" w14:textId="77777777" w:rsidR="00396511" w:rsidRDefault="00396511"/>
    <w:p w14:paraId="0C4ABECD" w14:textId="77777777" w:rsidR="00396511" w:rsidRDefault="00396511"/>
    <w:p w14:paraId="2A868847" w14:textId="77777777" w:rsidR="00396511" w:rsidRDefault="00000000">
      <w:pPr>
        <w:pStyle w:val="Title"/>
      </w:pPr>
      <w:bookmarkStart w:id="3" w:name="_p7bglpt5wt7g"/>
      <w:bookmarkEnd w:id="3"/>
      <w:r>
        <w:br w:type="page"/>
      </w:r>
    </w:p>
    <w:p w14:paraId="0626E26A" w14:textId="77777777" w:rsidR="00396511" w:rsidRDefault="00000000">
      <w:pPr>
        <w:pStyle w:val="Heading1"/>
      </w:pPr>
      <w:bookmarkStart w:id="4" w:name="_xx63uvbwus0u"/>
      <w:bookmarkEnd w:id="4"/>
      <w:r>
        <w:lastRenderedPageBreak/>
        <w:t>Table des matières</w:t>
      </w:r>
    </w:p>
    <w:sdt>
      <w:sdtPr>
        <w:id w:val="7181280"/>
        <w:docPartObj>
          <w:docPartGallery w:val="Table of Contents"/>
          <w:docPartUnique/>
        </w:docPartObj>
      </w:sdtPr>
      <w:sdtContent>
        <w:p w14:paraId="1CC8AF16" w14:textId="77777777" w:rsidR="00396511" w:rsidRDefault="00000000">
          <w:pPr>
            <w:tabs>
              <w:tab w:val="right" w:pos="9360"/>
            </w:tabs>
            <w:spacing w:before="60" w:line="240" w:lineRule="auto"/>
            <w:ind w:left="360"/>
            <w:rPr>
              <w:noProof/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5m288b9g0a2u">
            <w:r>
              <w:rPr>
                <w:noProof/>
                <w:color w:val="000000"/>
              </w:rPr>
              <w:t>Course Overview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_5m288b9g0a2u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9F1A9C5" w14:textId="77777777" w:rsidR="00396511" w:rsidRDefault="00000000">
          <w:pPr>
            <w:tabs>
              <w:tab w:val="right" w:pos="9360"/>
            </w:tabs>
            <w:ind w:left="360"/>
            <w:rPr>
              <w:noProof/>
              <w:color w:val="000000"/>
            </w:rPr>
          </w:pPr>
          <w:hyperlink w:anchor="_ngtz8sqtff7f">
            <w:r>
              <w:rPr>
                <w:noProof/>
                <w:color w:val="000000"/>
              </w:rPr>
              <w:t>Course Level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_ngtz8sqtff7f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270ACF0C" w14:textId="77777777" w:rsidR="00396511" w:rsidRDefault="00000000">
          <w:pPr>
            <w:tabs>
              <w:tab w:val="right" w:pos="9360"/>
            </w:tabs>
            <w:ind w:left="360"/>
            <w:rPr>
              <w:b/>
              <w:noProof/>
              <w:color w:val="CE0E2D"/>
            </w:rPr>
          </w:pPr>
          <w:hyperlink w:anchor="_vykvkb8gw7me">
            <w:r>
              <w:rPr>
                <w:b/>
                <w:noProof/>
                <w:color w:val="CE0E2D"/>
              </w:rPr>
              <w:t>Analyzing the Conflict</w:t>
            </w:r>
          </w:hyperlink>
          <w:r>
            <w:rPr>
              <w:b/>
              <w:noProof/>
              <w:color w:val="CE0E2D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_vykvkb8gw7me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64B5C916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k37ckhnpqds3">
            <w:r>
              <w:rPr>
                <w:noProof/>
                <w:color w:val="000000"/>
              </w:rPr>
              <w:t>Section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_k37ckhnpqds3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2CF04701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q7z1etdcoryf">
            <w:r>
              <w:rPr>
                <w:noProof/>
                <w:color w:val="000000"/>
              </w:rPr>
              <w:t>Action Items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_q7z1etdcoryf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18E0CE6D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lvj042xe30j0">
            <w:r>
              <w:rPr>
                <w:noProof/>
                <w:color w:val="000000"/>
              </w:rPr>
              <w:t>Key Points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_lvj042xe30j0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035BF601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nap3uyc7blk1">
            <w:r>
              <w:rPr>
                <w:noProof/>
                <w:color w:val="000000"/>
              </w:rPr>
              <w:t>Toolkit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_nap3uyc7blk1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79F945FF" w14:textId="77777777" w:rsidR="00396511" w:rsidRDefault="00000000">
          <w:pPr>
            <w:tabs>
              <w:tab w:val="right" w:pos="9360"/>
            </w:tabs>
            <w:ind w:left="360"/>
            <w:rPr>
              <w:b/>
              <w:noProof/>
              <w:color w:val="CE0E2D"/>
            </w:rPr>
          </w:pPr>
          <w:hyperlink w:anchor="_n2cx67dvswx1">
            <w:r>
              <w:rPr>
                <w:b/>
                <w:noProof/>
                <w:color w:val="CE0E2D"/>
              </w:rPr>
              <w:t>Listening to the Community</w:t>
            </w:r>
          </w:hyperlink>
          <w:r>
            <w:rPr>
              <w:b/>
              <w:noProof/>
              <w:color w:val="CE0E2D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_n2cx67dvswx1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6AFF4C55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x15kfkyk5yze">
            <w:r>
              <w:rPr>
                <w:noProof/>
                <w:color w:val="000000"/>
              </w:rPr>
              <w:t>Section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_x15kfkyk5yze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5F204D17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q5luvj5q50ph">
            <w:r>
              <w:rPr>
                <w:noProof/>
                <w:color w:val="000000"/>
              </w:rPr>
              <w:t>Action Items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_q5luvj5q50ph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753A6111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dfl6p7anjh8p">
            <w:r>
              <w:rPr>
                <w:noProof/>
                <w:color w:val="000000"/>
              </w:rPr>
              <w:t>Key Points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_dfl6p7anjh8p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5BAAB0BA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38k5u9ix2ews">
            <w:r>
              <w:rPr>
                <w:noProof/>
                <w:color w:val="000000"/>
              </w:rPr>
              <w:t>Toolkit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_38k5u9ix2ews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3E4AAA9C" w14:textId="77777777" w:rsidR="00396511" w:rsidRDefault="00000000">
          <w:pPr>
            <w:tabs>
              <w:tab w:val="right" w:pos="9360"/>
            </w:tabs>
            <w:ind w:left="360"/>
            <w:rPr>
              <w:b/>
              <w:noProof/>
              <w:color w:val="CE0E2D"/>
            </w:rPr>
          </w:pPr>
          <w:hyperlink w:anchor="_iqyy0ttkksqr">
            <w:r>
              <w:rPr>
                <w:b/>
                <w:noProof/>
                <w:color w:val="CE0E2D"/>
              </w:rPr>
              <w:t>Assessing the Impact</w:t>
            </w:r>
          </w:hyperlink>
          <w:r>
            <w:rPr>
              <w:b/>
              <w:noProof/>
              <w:color w:val="CE0E2D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_iqyy0ttkksqr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517FF0BF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i5qow4ol4zxg">
            <w:r>
              <w:rPr>
                <w:noProof/>
                <w:color w:val="000000"/>
              </w:rPr>
              <w:t>Section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_i5qow4ol4zxg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3443B391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k0fxh8lc3lnq">
            <w:r>
              <w:rPr>
                <w:noProof/>
                <w:color w:val="000000"/>
              </w:rPr>
              <w:t>Action Items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_k0fxh8lc3lnq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244C95E6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pmltj46511ol">
            <w:r>
              <w:rPr>
                <w:noProof/>
                <w:color w:val="000000"/>
              </w:rPr>
              <w:t>Key Points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_pmltj46511ol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291F5253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o5xfbo5tunzb">
            <w:r>
              <w:rPr>
                <w:noProof/>
                <w:color w:val="000000"/>
              </w:rPr>
              <w:t>Toolkit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_o5xfbo5tunzb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31A615B7" w14:textId="77777777" w:rsidR="00396511" w:rsidRDefault="00000000">
          <w:pPr>
            <w:tabs>
              <w:tab w:val="right" w:pos="9360"/>
            </w:tabs>
            <w:ind w:left="360"/>
            <w:rPr>
              <w:b/>
              <w:noProof/>
              <w:color w:val="CE0E2D"/>
            </w:rPr>
          </w:pPr>
          <w:hyperlink w:anchor="_lt5ur1bqjr0c">
            <w:r>
              <w:rPr>
                <w:b/>
                <w:noProof/>
                <w:color w:val="CE0E2D"/>
              </w:rPr>
              <w:t>Applying Principles of Conflict Sensitivity</w:t>
            </w:r>
          </w:hyperlink>
          <w:r>
            <w:rPr>
              <w:b/>
              <w:noProof/>
              <w:color w:val="CE0E2D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_lt5ur1bqjr0c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4B9BE5F8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pi9bo0tt978">
            <w:r>
              <w:rPr>
                <w:noProof/>
                <w:color w:val="000000"/>
              </w:rPr>
              <w:t>Section Objectives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_pi9bo0tt978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36D248CA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uh0z4ie0u6oo">
            <w:r>
              <w:rPr>
                <w:noProof/>
                <w:color w:val="000000"/>
              </w:rPr>
              <w:t>Action Items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_uh0z4ie0u6oo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3C3F443A" w14:textId="77777777" w:rsidR="00396511" w:rsidRDefault="00000000">
          <w:pPr>
            <w:tabs>
              <w:tab w:val="right" w:pos="9360"/>
            </w:tabs>
            <w:ind w:left="720"/>
            <w:rPr>
              <w:noProof/>
              <w:color w:val="000000"/>
            </w:rPr>
          </w:pPr>
          <w:hyperlink w:anchor="_unuaowjlw16q">
            <w:r>
              <w:rPr>
                <w:noProof/>
                <w:color w:val="000000"/>
              </w:rPr>
              <w:t>Key Points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_unuaowjlw16q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  <w:p w14:paraId="62292C8D" w14:textId="77777777" w:rsidR="00396511" w:rsidRDefault="00000000">
          <w:pPr>
            <w:tabs>
              <w:tab w:val="right" w:pos="9360"/>
            </w:tabs>
            <w:ind w:left="720"/>
            <w:rPr>
              <w:color w:val="000000"/>
            </w:rPr>
          </w:pPr>
          <w:hyperlink w:anchor="_lno4eok18n7j">
            <w:r>
              <w:rPr>
                <w:noProof/>
                <w:color w:val="000000"/>
              </w:rPr>
              <w:t>Toolkit Resources</w:t>
            </w:r>
          </w:hyperlink>
          <w:r>
            <w:rPr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_lno4eok18n7j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F638DE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fldChar w:fldCharType="end"/>
          </w:r>
        </w:p>
      </w:sdtContent>
    </w:sdt>
    <w:p w14:paraId="609F0200" w14:textId="77777777" w:rsidR="00396511" w:rsidRDefault="00000000">
      <w:pPr>
        <w:pStyle w:val="Heading2"/>
      </w:pPr>
      <w:bookmarkStart w:id="5" w:name="_yg8tsm5h9n7b"/>
      <w:bookmarkEnd w:id="5"/>
      <w:r>
        <w:br w:type="page"/>
      </w:r>
    </w:p>
    <w:p w14:paraId="4F1C9F9A" w14:textId="77777777" w:rsidR="00396511" w:rsidRDefault="00000000">
      <w:pPr>
        <w:pStyle w:val="Subtitle"/>
      </w:pPr>
      <w:bookmarkStart w:id="6" w:name="_m4fygcyaaqa3"/>
      <w:bookmarkEnd w:id="6"/>
      <w:r>
        <w:lastRenderedPageBreak/>
        <w:t>Notes</w:t>
      </w:r>
      <w:r>
        <w:br w:type="page"/>
      </w:r>
    </w:p>
    <w:p w14:paraId="1823BC7A" w14:textId="77777777" w:rsidR="00396511" w:rsidRDefault="00000000">
      <w:pPr>
        <w:pStyle w:val="Heading2"/>
      </w:pPr>
      <w:bookmarkStart w:id="7" w:name="_5m288b9g0a2u"/>
      <w:bookmarkEnd w:id="7"/>
      <w:r>
        <w:lastRenderedPageBreak/>
        <w:t>Aperçu du cours</w:t>
      </w:r>
    </w:p>
    <w:p w14:paraId="2E024C85" w14:textId="77777777" w:rsidR="00396511" w:rsidRDefault="00000000">
      <w:pPr>
        <w:rPr>
          <w:color w:val="000000"/>
        </w:rPr>
      </w:pPr>
      <w:r>
        <w:rPr>
          <w:color w:val="000000"/>
        </w:rPr>
        <w:t xml:space="preserve">Ce cours est conçu pour expliquer les principes et l'application de la </w:t>
      </w:r>
      <w:r>
        <w:rPr>
          <w:b/>
          <w:color w:val="000000"/>
        </w:rPr>
        <w:t>sensibilité aux conflits</w:t>
      </w:r>
      <w:r>
        <w:rPr>
          <w:color w:val="000000"/>
        </w:rPr>
        <w:t xml:space="preserve"> au personnel qui participe à la planification et à la gestion des programmes d'aide humanitaire et d'aide au développement. </w:t>
      </w:r>
    </w:p>
    <w:p w14:paraId="293E46A3" w14:textId="77777777" w:rsidR="00396511" w:rsidRDefault="00396511">
      <w:pPr>
        <w:rPr>
          <w:color w:val="000000"/>
        </w:rPr>
      </w:pPr>
    </w:p>
    <w:p w14:paraId="55289728" w14:textId="77777777" w:rsidR="00396511" w:rsidRDefault="00000000">
      <w:pPr>
        <w:rPr>
          <w:color w:val="000000"/>
        </w:rPr>
      </w:pPr>
      <w:r>
        <w:rPr>
          <w:color w:val="000000"/>
        </w:rPr>
        <w:t>Le cours est composé de quatre rubriques :</w:t>
      </w:r>
    </w:p>
    <w:p w14:paraId="113BBF5D" w14:textId="77777777" w:rsidR="00396511" w:rsidRDefault="00000000">
      <w:pPr>
        <w:numPr>
          <w:ilvl w:val="0"/>
          <w:numId w:val="18"/>
        </w:numPr>
      </w:pPr>
      <w:r>
        <w:rPr>
          <w:color w:val="000000"/>
        </w:rPr>
        <w:t>Analyse du conflit</w:t>
      </w:r>
    </w:p>
    <w:p w14:paraId="3C29007E" w14:textId="77777777" w:rsidR="00396511" w:rsidRDefault="00000000">
      <w:pPr>
        <w:numPr>
          <w:ilvl w:val="0"/>
          <w:numId w:val="18"/>
        </w:numPr>
      </w:pPr>
      <w:r>
        <w:rPr>
          <w:color w:val="000000"/>
        </w:rPr>
        <w:t>Être à l'écoute de la communauté</w:t>
      </w:r>
    </w:p>
    <w:p w14:paraId="0C04B3F9" w14:textId="77777777" w:rsidR="00396511" w:rsidRDefault="00000000">
      <w:pPr>
        <w:numPr>
          <w:ilvl w:val="0"/>
          <w:numId w:val="18"/>
        </w:numPr>
      </w:pPr>
      <w:r>
        <w:rPr>
          <w:color w:val="000000"/>
        </w:rPr>
        <w:t>Évaluation de l'impact</w:t>
      </w:r>
    </w:p>
    <w:p w14:paraId="2B7914E6" w14:textId="77777777" w:rsidR="00396511" w:rsidRDefault="00000000">
      <w:pPr>
        <w:numPr>
          <w:ilvl w:val="0"/>
          <w:numId w:val="18"/>
        </w:numPr>
      </w:pPr>
      <w:r>
        <w:rPr>
          <w:color w:val="000000"/>
        </w:rPr>
        <w:t>Appliquer les principes de sensibilité aux conflits</w:t>
      </w:r>
    </w:p>
    <w:p w14:paraId="5F23934B" w14:textId="77777777" w:rsidR="00396511" w:rsidRDefault="00396511">
      <w:pPr>
        <w:rPr>
          <w:color w:val="000000"/>
        </w:rPr>
      </w:pPr>
    </w:p>
    <w:p w14:paraId="72D698FB" w14:textId="77777777" w:rsidR="00396511" w:rsidRDefault="00000000">
      <w:pPr>
        <w:rPr>
          <w:color w:val="000000"/>
        </w:rPr>
      </w:pPr>
      <w:r>
        <w:rPr>
          <w:color w:val="000000"/>
        </w:rPr>
        <w:t>Le matériel de cours comprend :</w:t>
      </w:r>
    </w:p>
    <w:p w14:paraId="2DB7D53D" w14:textId="77777777" w:rsidR="00396511" w:rsidRDefault="00000000">
      <w:pPr>
        <w:numPr>
          <w:ilvl w:val="0"/>
          <w:numId w:val="6"/>
        </w:numPr>
      </w:pPr>
      <w:r>
        <w:rPr>
          <w:color w:val="000000"/>
        </w:rPr>
        <w:t xml:space="preserve">Un </w:t>
      </w:r>
      <w:r>
        <w:rPr>
          <w:b/>
          <w:color w:val="000000"/>
        </w:rPr>
        <w:t xml:space="preserve">cours d'apprentissage en ligne </w:t>
      </w:r>
      <w:r>
        <w:rPr>
          <w:color w:val="000000"/>
        </w:rPr>
        <w:t>avec des modules pour chaque rubrique</w:t>
      </w:r>
    </w:p>
    <w:p w14:paraId="007C48F9" w14:textId="77777777" w:rsidR="00396511" w:rsidRDefault="00000000">
      <w:pPr>
        <w:numPr>
          <w:ilvl w:val="0"/>
          <w:numId w:val="6"/>
        </w:numPr>
      </w:pPr>
      <w:r>
        <w:rPr>
          <w:color w:val="000000"/>
        </w:rPr>
        <w:t xml:space="preserve">Une </w:t>
      </w:r>
      <w:r>
        <w:rPr>
          <w:b/>
          <w:color w:val="000000"/>
        </w:rPr>
        <w:t>boîte à outils</w:t>
      </w:r>
      <w:r>
        <w:rPr>
          <w:color w:val="000000"/>
        </w:rPr>
        <w:t xml:space="preserve"> avec des ressources auxquelles il est fait référence tout au long du cours</w:t>
      </w:r>
    </w:p>
    <w:p w14:paraId="3B083AB2" w14:textId="77777777" w:rsidR="00396511" w:rsidRDefault="00000000">
      <w:pPr>
        <w:numPr>
          <w:ilvl w:val="0"/>
          <w:numId w:val="6"/>
        </w:numPr>
      </w:pPr>
      <w:r>
        <w:rPr>
          <w:color w:val="000000"/>
        </w:rPr>
        <w:t xml:space="preserve">Un </w:t>
      </w:r>
      <w:r>
        <w:rPr>
          <w:b/>
          <w:color w:val="000000"/>
        </w:rPr>
        <w:t xml:space="preserve">Guide du participant </w:t>
      </w:r>
      <w:r>
        <w:rPr>
          <w:color w:val="000000"/>
        </w:rPr>
        <w:t>(ce document)</w:t>
      </w:r>
    </w:p>
    <w:p w14:paraId="45C08805" w14:textId="77777777" w:rsidR="00396511" w:rsidRDefault="00396511">
      <w:pPr>
        <w:rPr>
          <w:color w:val="000000"/>
        </w:rPr>
      </w:pPr>
    </w:p>
    <w:p w14:paraId="062F0674" w14:textId="77777777" w:rsidR="00396511" w:rsidRDefault="00396511"/>
    <w:p w14:paraId="5517536D" w14:textId="77777777" w:rsidR="00396511" w:rsidRDefault="00000000">
      <w:pPr>
        <w:pStyle w:val="Heading2"/>
      </w:pPr>
      <w:bookmarkStart w:id="8" w:name="_dlc8322dkd35"/>
      <w:bookmarkEnd w:id="8"/>
      <w:r>
        <w:br w:type="page"/>
      </w:r>
    </w:p>
    <w:p w14:paraId="7AE85AC7" w14:textId="77777777" w:rsidR="00396511" w:rsidRDefault="00000000">
      <w:pPr>
        <w:pStyle w:val="Heading2"/>
      </w:pPr>
      <w:bookmarkStart w:id="9" w:name="_ngtz8sqtff7f"/>
      <w:bookmarkEnd w:id="9"/>
      <w:r>
        <w:lastRenderedPageBreak/>
        <w:t>Objectifs du niveau du cours</w:t>
      </w:r>
    </w:p>
    <w:p w14:paraId="3EEF90DC" w14:textId="77777777" w:rsidR="00396511" w:rsidRDefault="00396511"/>
    <w:p w14:paraId="07951879" w14:textId="77777777" w:rsidR="00396511" w:rsidRDefault="00000000">
      <w:pPr>
        <w:rPr>
          <w:color w:val="000000"/>
        </w:rPr>
      </w:pPr>
      <w:r>
        <w:rPr>
          <w:color w:val="000000"/>
        </w:rPr>
        <w:t>À la fin de ce cours, vous devriez être en mesure de :</w:t>
      </w:r>
    </w:p>
    <w:p w14:paraId="7DD8978B" w14:textId="77777777" w:rsidR="00396511" w:rsidRDefault="00000000">
      <w:pPr>
        <w:numPr>
          <w:ilvl w:val="0"/>
          <w:numId w:val="2"/>
        </w:numPr>
      </w:pPr>
      <w:r>
        <w:rPr>
          <w:color w:val="000000"/>
        </w:rPr>
        <w:t>Expliquer l'importance d'appliquer des stratégies sensibles aux conflits au travail d'aide</w:t>
      </w:r>
    </w:p>
    <w:p w14:paraId="793ABB89" w14:textId="77777777" w:rsidR="00396511" w:rsidRDefault="00000000">
      <w:pPr>
        <w:numPr>
          <w:ilvl w:val="0"/>
          <w:numId w:val="2"/>
        </w:numPr>
      </w:pPr>
      <w:r>
        <w:rPr>
          <w:color w:val="000000"/>
        </w:rPr>
        <w:t>Réaliser une analyse des conflits</w:t>
      </w:r>
    </w:p>
    <w:p w14:paraId="5D396357" w14:textId="77777777" w:rsidR="00396511" w:rsidRDefault="00000000">
      <w:pPr>
        <w:numPr>
          <w:ilvl w:val="0"/>
          <w:numId w:val="2"/>
        </w:numPr>
      </w:pPr>
      <w:r>
        <w:rPr>
          <w:color w:val="000000"/>
        </w:rPr>
        <w:t>Décrire un processus pour mener des entrevues des membres de la communauté</w:t>
      </w:r>
    </w:p>
    <w:p w14:paraId="7DA4E215" w14:textId="77777777" w:rsidR="00396511" w:rsidRDefault="00000000">
      <w:pPr>
        <w:numPr>
          <w:ilvl w:val="0"/>
          <w:numId w:val="2"/>
        </w:numPr>
      </w:pPr>
      <w:r>
        <w:rPr>
          <w:color w:val="000000"/>
        </w:rPr>
        <w:t>Évaluer la relation entre les conflits et les interventions d'aide</w:t>
      </w:r>
    </w:p>
    <w:p w14:paraId="39824BE5" w14:textId="77777777" w:rsidR="00396511" w:rsidRDefault="00000000">
      <w:pPr>
        <w:numPr>
          <w:ilvl w:val="0"/>
          <w:numId w:val="2"/>
        </w:numPr>
      </w:pPr>
      <w:r>
        <w:rPr>
          <w:color w:val="000000"/>
        </w:rPr>
        <w:t>Appliquer les principes de sensibilité aux conflits lors de la mise en œuvre des programmes d'aide</w:t>
      </w:r>
    </w:p>
    <w:p w14:paraId="56A66B3A" w14:textId="77777777" w:rsidR="00396511" w:rsidRDefault="00000000">
      <w:pPr>
        <w:numPr>
          <w:ilvl w:val="0"/>
          <w:numId w:val="2"/>
        </w:numPr>
      </w:pPr>
      <w:r>
        <w:rPr>
          <w:color w:val="000000"/>
        </w:rPr>
        <w:t>Minimiser les effets négatifs et maximiser les effets positifs des programmes d'aide sur les conflits</w:t>
      </w:r>
    </w:p>
    <w:p w14:paraId="496C8482" w14:textId="77777777" w:rsidR="00396511" w:rsidRDefault="00396511"/>
    <w:p w14:paraId="63245367" w14:textId="77777777" w:rsidR="00396511" w:rsidRDefault="00396511"/>
    <w:p w14:paraId="03A09101" w14:textId="77777777" w:rsidR="00396511" w:rsidRDefault="00000000">
      <w:pPr>
        <w:pStyle w:val="Heading2"/>
      </w:pPr>
      <w:bookmarkStart w:id="10" w:name="_9ckmjg26bhz5"/>
      <w:bookmarkEnd w:id="10"/>
      <w:r>
        <w:br w:type="page"/>
      </w:r>
    </w:p>
    <w:p w14:paraId="41E78D22" w14:textId="77777777" w:rsidR="00396511" w:rsidRDefault="00000000">
      <w:pPr>
        <w:pStyle w:val="Heading2"/>
      </w:pPr>
      <w:bookmarkStart w:id="11" w:name="_vykvkb8gw7me"/>
      <w:bookmarkEnd w:id="11"/>
      <w:r>
        <w:lastRenderedPageBreak/>
        <w:t>Analyse du conflit</w:t>
      </w:r>
    </w:p>
    <w:p w14:paraId="6B1E2CE9" w14:textId="77777777" w:rsidR="00396511" w:rsidRDefault="00396511"/>
    <w:p w14:paraId="7FADE57F" w14:textId="77777777" w:rsidR="00396511" w:rsidRDefault="00000000">
      <w:pPr>
        <w:pStyle w:val="Heading3"/>
      </w:pPr>
      <w:bookmarkStart w:id="12" w:name="_k37ckhnpqds3"/>
      <w:bookmarkEnd w:id="12"/>
      <w:r>
        <w:t>Objectifs de la section</w:t>
      </w:r>
    </w:p>
    <w:p w14:paraId="4D4A26E8" w14:textId="77777777" w:rsidR="00396511" w:rsidRDefault="00396511"/>
    <w:p w14:paraId="30C3702B" w14:textId="77777777" w:rsidR="00396511" w:rsidRDefault="00000000">
      <w:pPr>
        <w:rPr>
          <w:color w:val="000000"/>
        </w:rPr>
      </w:pPr>
      <w:r>
        <w:rPr>
          <w:color w:val="000000"/>
        </w:rPr>
        <w:t>À la fin de cette section, vous devriez être en mesure de :</w:t>
      </w:r>
    </w:p>
    <w:p w14:paraId="54B2EBF3" w14:textId="77777777" w:rsidR="00396511" w:rsidRDefault="00000000">
      <w:pPr>
        <w:numPr>
          <w:ilvl w:val="0"/>
          <w:numId w:val="19"/>
        </w:numPr>
      </w:pPr>
      <w:r>
        <w:rPr>
          <w:color w:val="000000"/>
        </w:rPr>
        <w:t>Énumérer les activités impliquées dans l'analyse des conflits</w:t>
      </w:r>
    </w:p>
    <w:p w14:paraId="6F12AA4F" w14:textId="77777777" w:rsidR="00396511" w:rsidRDefault="00000000">
      <w:pPr>
        <w:numPr>
          <w:ilvl w:val="0"/>
          <w:numId w:val="19"/>
        </w:numPr>
      </w:pPr>
      <w:r>
        <w:rPr>
          <w:color w:val="000000"/>
        </w:rPr>
        <w:t>Décrire les causes des conflits</w:t>
      </w:r>
    </w:p>
    <w:p w14:paraId="3A1C7B28" w14:textId="77777777" w:rsidR="00396511" w:rsidRDefault="00000000">
      <w:pPr>
        <w:numPr>
          <w:ilvl w:val="0"/>
          <w:numId w:val="19"/>
        </w:numPr>
      </w:pPr>
      <w:r>
        <w:rPr>
          <w:color w:val="000000"/>
        </w:rPr>
        <w:t>Identifier les diviseurs et les connecteurs</w:t>
      </w:r>
    </w:p>
    <w:p w14:paraId="71AD7B14" w14:textId="77777777" w:rsidR="00396511" w:rsidRDefault="00000000">
      <w:pPr>
        <w:numPr>
          <w:ilvl w:val="0"/>
          <w:numId w:val="19"/>
        </w:numPr>
      </w:pPr>
      <w:r>
        <w:rPr>
          <w:color w:val="000000"/>
        </w:rPr>
        <w:t>Élaborer un plan d'action pour effectuer une analyse des conflits pour votre programme</w:t>
      </w:r>
    </w:p>
    <w:p w14:paraId="2757AE65" w14:textId="77777777" w:rsidR="00396511" w:rsidRDefault="00000000">
      <w:pPr>
        <w:numPr>
          <w:ilvl w:val="0"/>
          <w:numId w:val="19"/>
        </w:numPr>
      </w:pPr>
      <w:r>
        <w:rPr>
          <w:color w:val="000000"/>
        </w:rPr>
        <w:t>Utiliser des outils d'analyse des conflits</w:t>
      </w:r>
    </w:p>
    <w:p w14:paraId="69CA238B" w14:textId="77777777" w:rsidR="00396511" w:rsidRDefault="00396511">
      <w:pPr>
        <w:pStyle w:val="Heading3"/>
      </w:pPr>
      <w:bookmarkStart w:id="13" w:name="_2gfsrnldc1b6"/>
      <w:bookmarkEnd w:id="13"/>
    </w:p>
    <w:p w14:paraId="0AC276F2" w14:textId="77777777" w:rsidR="00396511" w:rsidRDefault="00000000">
      <w:pPr>
        <w:pStyle w:val="Heading3"/>
      </w:pPr>
      <w:bookmarkStart w:id="14" w:name="_q7z1etdcoryf"/>
      <w:bookmarkEnd w:id="14"/>
      <w:r>
        <w:t>Actions à entreprendre</w:t>
      </w:r>
    </w:p>
    <w:p w14:paraId="6159E785" w14:textId="77777777" w:rsidR="00396511" w:rsidRDefault="00396511"/>
    <w:p w14:paraId="5113CFB4" w14:textId="77777777" w:rsidR="00396511" w:rsidRDefault="00000000">
      <w:pPr>
        <w:rPr>
          <w:color w:val="000000"/>
        </w:rPr>
      </w:pPr>
      <w:r>
        <w:rPr>
          <w:color w:val="000000"/>
        </w:rPr>
        <w:t>Vous devez effectuer les actions suivantes avant le début de la session dirigée par un instructeur :</w:t>
      </w:r>
    </w:p>
    <w:p w14:paraId="001405EF" w14:textId="77777777" w:rsidR="00396511" w:rsidRDefault="00000000">
      <w:pPr>
        <w:numPr>
          <w:ilvl w:val="0"/>
          <w:numId w:val="17"/>
        </w:numPr>
      </w:pPr>
      <w:r>
        <w:rPr>
          <w:color w:val="000000"/>
        </w:rPr>
        <w:t>Compléter le modèle d'analyse des conflits dans la boîte à outils</w:t>
      </w:r>
    </w:p>
    <w:p w14:paraId="1B3457A0" w14:textId="77777777" w:rsidR="00396511" w:rsidRDefault="00000000">
      <w:pPr>
        <w:numPr>
          <w:ilvl w:val="0"/>
          <w:numId w:val="17"/>
        </w:numPr>
      </w:pPr>
      <w:r>
        <w:rPr>
          <w:color w:val="000000"/>
        </w:rPr>
        <w:t>Déterminer le temps et les ressources qui peuvent être alloués à la réalisation d'une analyse des conflits</w:t>
      </w:r>
    </w:p>
    <w:p w14:paraId="421258A3" w14:textId="77777777" w:rsidR="00396511" w:rsidRDefault="00000000">
      <w:pPr>
        <w:numPr>
          <w:ilvl w:val="0"/>
          <w:numId w:val="17"/>
        </w:numPr>
      </w:pPr>
      <w:r>
        <w:rPr>
          <w:color w:val="000000"/>
        </w:rPr>
        <w:t>Amorcer une conversation sur l'intégration de l'analyse des conflits dans votre programme avec les partenaires ou les donateurs concernés</w:t>
      </w:r>
    </w:p>
    <w:p w14:paraId="54DF3F94" w14:textId="77777777" w:rsidR="00396511" w:rsidRDefault="00000000">
      <w:pPr>
        <w:numPr>
          <w:ilvl w:val="0"/>
          <w:numId w:val="17"/>
        </w:numPr>
      </w:pPr>
      <w:r>
        <w:rPr>
          <w:color w:val="000000"/>
        </w:rPr>
        <w:t xml:space="preserve">Dresser une liste </w:t>
      </w:r>
      <w:proofErr w:type="gramStart"/>
      <w:r>
        <w:rPr>
          <w:color w:val="000000"/>
        </w:rPr>
        <w:t>d'un  large</w:t>
      </w:r>
      <w:proofErr w:type="gramEnd"/>
      <w:r>
        <w:rPr>
          <w:color w:val="000000"/>
        </w:rPr>
        <w:t xml:space="preserve"> éventail de sources à qui parler pour votre analyse</w:t>
      </w:r>
    </w:p>
    <w:p w14:paraId="1396ECDB" w14:textId="77777777" w:rsidR="00396511" w:rsidRDefault="00396511">
      <w:pPr>
        <w:pStyle w:val="Heading3"/>
      </w:pPr>
      <w:bookmarkStart w:id="15" w:name="_6ypobj860usy"/>
      <w:bookmarkEnd w:id="15"/>
    </w:p>
    <w:p w14:paraId="20094A1A" w14:textId="77777777" w:rsidR="00396511" w:rsidRDefault="00000000">
      <w:pPr>
        <w:pStyle w:val="Heading3"/>
      </w:pPr>
      <w:bookmarkStart w:id="16" w:name="_1rbomnraz22s"/>
      <w:bookmarkEnd w:id="16"/>
      <w:r>
        <w:br w:type="page"/>
      </w:r>
    </w:p>
    <w:p w14:paraId="1F6C984C" w14:textId="77777777" w:rsidR="00396511" w:rsidRDefault="00000000">
      <w:pPr>
        <w:pStyle w:val="Heading3"/>
      </w:pPr>
      <w:bookmarkStart w:id="17" w:name="_lvj042xe30j0"/>
      <w:bookmarkEnd w:id="17"/>
      <w:r>
        <w:lastRenderedPageBreak/>
        <w:t>Points clés</w:t>
      </w:r>
    </w:p>
    <w:p w14:paraId="241B4EB6" w14:textId="77777777" w:rsidR="00396511" w:rsidRDefault="00000000">
      <w:pPr>
        <w:numPr>
          <w:ilvl w:val="0"/>
          <w:numId w:val="12"/>
        </w:numPr>
      </w:pPr>
      <w:r>
        <w:rPr>
          <w:color w:val="000000"/>
        </w:rPr>
        <w:t>Toutes les communautés connaissent des conflits</w:t>
      </w:r>
    </w:p>
    <w:p w14:paraId="46A77150" w14:textId="77777777" w:rsidR="00396511" w:rsidRDefault="00000000">
      <w:pPr>
        <w:numPr>
          <w:ilvl w:val="0"/>
          <w:numId w:val="12"/>
        </w:numPr>
      </w:pPr>
      <w:r>
        <w:rPr>
          <w:color w:val="000000"/>
        </w:rPr>
        <w:t>Tous les programmes peuvent bénéficier d'une analyse formelle des conflits menée conjointement avec l'évaluation des besoins du programme.</w:t>
      </w:r>
    </w:p>
    <w:p w14:paraId="20B2D1B2" w14:textId="77777777" w:rsidR="00396511" w:rsidRDefault="00000000">
      <w:pPr>
        <w:numPr>
          <w:ilvl w:val="0"/>
          <w:numId w:val="12"/>
        </w:numPr>
      </w:pPr>
      <w:r>
        <w:rPr>
          <w:color w:val="000000"/>
        </w:rPr>
        <w:t>Avantages d’une analyse des conflits :</w:t>
      </w:r>
    </w:p>
    <w:p w14:paraId="07236605" w14:textId="77777777" w:rsidR="00396511" w:rsidRDefault="00000000">
      <w:pPr>
        <w:numPr>
          <w:ilvl w:val="1"/>
          <w:numId w:val="12"/>
        </w:numPr>
      </w:pPr>
      <w:r>
        <w:rPr>
          <w:color w:val="000000"/>
        </w:rPr>
        <w:t>Réduire la possibilité d'une escalade des tensions existantes</w:t>
      </w:r>
    </w:p>
    <w:p w14:paraId="740D84D0" w14:textId="77777777" w:rsidR="00396511" w:rsidRDefault="00000000">
      <w:pPr>
        <w:numPr>
          <w:ilvl w:val="1"/>
          <w:numId w:val="12"/>
        </w:numPr>
      </w:pPr>
      <w:r>
        <w:rPr>
          <w:color w:val="000000"/>
        </w:rPr>
        <w:t xml:space="preserve">Renforcer la crédibilité du programme aux yeux des communautés </w:t>
      </w:r>
    </w:p>
    <w:p w14:paraId="45AD05D7" w14:textId="77777777" w:rsidR="00396511" w:rsidRDefault="00000000">
      <w:pPr>
        <w:numPr>
          <w:ilvl w:val="1"/>
          <w:numId w:val="12"/>
        </w:numPr>
      </w:pPr>
      <w:r>
        <w:rPr>
          <w:color w:val="000000"/>
        </w:rPr>
        <w:t>Favoriser un environnement plus sûr pour le personnel de mise en œuvre et les communautés qu'il sert</w:t>
      </w:r>
    </w:p>
    <w:p w14:paraId="19C5E0B3" w14:textId="77777777" w:rsidR="00396511" w:rsidRDefault="00000000">
      <w:pPr>
        <w:numPr>
          <w:ilvl w:val="0"/>
          <w:numId w:val="12"/>
        </w:numPr>
      </w:pPr>
      <w:r>
        <w:rPr>
          <w:color w:val="000000"/>
        </w:rPr>
        <w:t>L'analyse des conflits s'appuie sur les mêmes outils et sources que n'importe quelle évaluation des besoins</w:t>
      </w:r>
    </w:p>
    <w:p w14:paraId="5749F377" w14:textId="77777777" w:rsidR="00396511" w:rsidRDefault="00000000">
      <w:pPr>
        <w:numPr>
          <w:ilvl w:val="0"/>
          <w:numId w:val="12"/>
        </w:numPr>
      </w:pPr>
      <w:r>
        <w:rPr>
          <w:color w:val="000000"/>
        </w:rPr>
        <w:t>Nous avons la responsabilité de faire preuve d’une variété de principes, connus sous l'acronyme « RAFT » en anglais.</w:t>
      </w:r>
    </w:p>
    <w:p w14:paraId="4B0DFE29" w14:textId="77777777" w:rsidR="00396511" w:rsidRDefault="00000000">
      <w:pPr>
        <w:numPr>
          <w:ilvl w:val="1"/>
          <w:numId w:val="12"/>
        </w:numPr>
      </w:pPr>
      <w:r>
        <w:rPr>
          <w:color w:val="000000"/>
        </w:rPr>
        <w:t>Respect</w:t>
      </w:r>
    </w:p>
    <w:p w14:paraId="72DC543E" w14:textId="77777777" w:rsidR="00396511" w:rsidRDefault="00000000">
      <w:pPr>
        <w:numPr>
          <w:ilvl w:val="1"/>
          <w:numId w:val="12"/>
        </w:numPr>
      </w:pPr>
      <w:r>
        <w:rPr>
          <w:color w:val="000000"/>
        </w:rPr>
        <w:t>Reddition de comptes</w:t>
      </w:r>
    </w:p>
    <w:p w14:paraId="0998B734" w14:textId="77777777" w:rsidR="00396511" w:rsidRDefault="00000000">
      <w:pPr>
        <w:numPr>
          <w:ilvl w:val="1"/>
          <w:numId w:val="12"/>
        </w:numPr>
      </w:pPr>
      <w:r>
        <w:rPr>
          <w:color w:val="000000"/>
        </w:rPr>
        <w:t>Impartialité</w:t>
      </w:r>
    </w:p>
    <w:p w14:paraId="42B8EFED" w14:textId="77777777" w:rsidR="00396511" w:rsidRDefault="00000000">
      <w:pPr>
        <w:numPr>
          <w:ilvl w:val="1"/>
          <w:numId w:val="12"/>
        </w:numPr>
      </w:pPr>
      <w:r>
        <w:rPr>
          <w:color w:val="000000"/>
        </w:rPr>
        <w:t>Transparence</w:t>
      </w:r>
    </w:p>
    <w:p w14:paraId="4BD92D1D" w14:textId="77777777" w:rsidR="00396511" w:rsidRDefault="00396511"/>
    <w:p w14:paraId="65A49F74" w14:textId="77777777" w:rsidR="00396511" w:rsidRDefault="00000000">
      <w:pPr>
        <w:pStyle w:val="Heading3"/>
      </w:pPr>
      <w:bookmarkStart w:id="18" w:name="_nap3uyc7blk1"/>
      <w:bookmarkEnd w:id="18"/>
      <w:r>
        <w:t>Ressources de la boîte à outils</w:t>
      </w:r>
    </w:p>
    <w:p w14:paraId="778610E2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>Feuille de travail Ne pas nuire</w:t>
      </w:r>
    </w:p>
    <w:p w14:paraId="6D42B5F2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>Modèle de modalités de référence et de lignes directrices pour une analyse des conflits</w:t>
      </w:r>
    </w:p>
    <w:p w14:paraId="334AEAE4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>Modèle d'analyse des conflits</w:t>
      </w:r>
    </w:p>
    <w:p w14:paraId="5C220EE8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>Outils d'analyse des conflits</w:t>
      </w:r>
    </w:p>
    <w:p w14:paraId="21A2D192" w14:textId="77777777" w:rsidR="00396511" w:rsidRDefault="00000000">
      <w:pPr>
        <w:numPr>
          <w:ilvl w:val="1"/>
          <w:numId w:val="3"/>
        </w:numPr>
        <w:rPr>
          <w:i/>
        </w:rPr>
      </w:pPr>
      <w:r>
        <w:rPr>
          <w:i/>
          <w:color w:val="000000"/>
        </w:rPr>
        <w:t>Arbre des conflits</w:t>
      </w:r>
    </w:p>
    <w:p w14:paraId="7E4E881B" w14:textId="77777777" w:rsidR="00396511" w:rsidRDefault="00000000">
      <w:pPr>
        <w:numPr>
          <w:ilvl w:val="1"/>
          <w:numId w:val="3"/>
        </w:numPr>
        <w:rPr>
          <w:i/>
        </w:rPr>
      </w:pPr>
      <w:r>
        <w:rPr>
          <w:i/>
          <w:color w:val="000000"/>
        </w:rPr>
        <w:lastRenderedPageBreak/>
        <w:t>L'oignon du conflit</w:t>
      </w:r>
    </w:p>
    <w:p w14:paraId="25C86B3F" w14:textId="77777777" w:rsidR="00396511" w:rsidRDefault="00000000">
      <w:pPr>
        <w:numPr>
          <w:ilvl w:val="1"/>
          <w:numId w:val="3"/>
        </w:numPr>
        <w:rPr>
          <w:i/>
        </w:rPr>
      </w:pPr>
      <w:r>
        <w:rPr>
          <w:i/>
          <w:color w:val="000000"/>
        </w:rPr>
        <w:t>Carte des acteurs</w:t>
      </w:r>
    </w:p>
    <w:p w14:paraId="14C7180C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>Causes profondes des conflits</w:t>
      </w:r>
    </w:p>
    <w:p w14:paraId="34F234C4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>Appliquer une perspective de genre aux diviseurs et aux connecteurs</w:t>
      </w:r>
    </w:p>
    <w:p w14:paraId="4ADF03B7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>Atténuer les préjugés</w:t>
      </w:r>
    </w:p>
    <w:p w14:paraId="689E6C61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>Modèle d'analyse rapide des conflits</w:t>
      </w:r>
    </w:p>
    <w:p w14:paraId="20B0AA78" w14:textId="77777777" w:rsidR="00396511" w:rsidRDefault="00000000">
      <w:pPr>
        <w:numPr>
          <w:ilvl w:val="0"/>
          <w:numId w:val="3"/>
        </w:numPr>
        <w:rPr>
          <w:i/>
        </w:rPr>
      </w:pPr>
      <w:r>
        <w:rPr>
          <w:i/>
          <w:color w:val="000000"/>
        </w:rPr>
        <w:t xml:space="preserve">Analyse rapide des connecteurs et des diviseurs </w:t>
      </w:r>
    </w:p>
    <w:p w14:paraId="34888048" w14:textId="77777777" w:rsidR="00396511" w:rsidRDefault="00000000">
      <w:pPr>
        <w:pStyle w:val="Subtitle"/>
      </w:pPr>
      <w:bookmarkStart w:id="19" w:name="_hb9gcixbomqh"/>
      <w:bookmarkEnd w:id="19"/>
      <w:r>
        <w:br w:type="page"/>
      </w:r>
    </w:p>
    <w:p w14:paraId="73AE16F4" w14:textId="77777777" w:rsidR="00396511" w:rsidRDefault="00000000">
      <w:pPr>
        <w:pStyle w:val="Subtitle"/>
      </w:pPr>
      <w:bookmarkStart w:id="20" w:name="_oz93uc9nto9j"/>
      <w:bookmarkEnd w:id="20"/>
      <w:r>
        <w:lastRenderedPageBreak/>
        <w:t>Notes</w:t>
      </w:r>
    </w:p>
    <w:p w14:paraId="78B395CF" w14:textId="77777777" w:rsidR="00396511" w:rsidRDefault="00396511"/>
    <w:p w14:paraId="1C871A1E" w14:textId="77777777" w:rsidR="00396511" w:rsidRDefault="00000000">
      <w:pPr>
        <w:pStyle w:val="Heading2"/>
      </w:pPr>
      <w:bookmarkStart w:id="21" w:name="_f8y74aepiq72"/>
      <w:bookmarkEnd w:id="21"/>
      <w:r>
        <w:br w:type="page"/>
      </w:r>
    </w:p>
    <w:p w14:paraId="0601A461" w14:textId="77777777" w:rsidR="00396511" w:rsidRDefault="00000000">
      <w:pPr>
        <w:pStyle w:val="Heading2"/>
      </w:pPr>
      <w:bookmarkStart w:id="22" w:name="_n2cx67dvswx1"/>
      <w:bookmarkEnd w:id="22"/>
      <w:r>
        <w:lastRenderedPageBreak/>
        <w:t>Être à l'écoute de la communauté</w:t>
      </w:r>
    </w:p>
    <w:p w14:paraId="080BC88D" w14:textId="77777777" w:rsidR="00396511" w:rsidRDefault="00396511"/>
    <w:p w14:paraId="47197C40" w14:textId="77777777" w:rsidR="00396511" w:rsidRDefault="00000000">
      <w:pPr>
        <w:pStyle w:val="Heading3"/>
      </w:pPr>
      <w:bookmarkStart w:id="23" w:name="_x15kfkyk5yze"/>
      <w:bookmarkEnd w:id="23"/>
      <w:r>
        <w:t>Objectifs de la section</w:t>
      </w:r>
    </w:p>
    <w:p w14:paraId="37C0717A" w14:textId="77777777" w:rsidR="00396511" w:rsidRDefault="00396511"/>
    <w:p w14:paraId="6CCE2112" w14:textId="77777777" w:rsidR="00396511" w:rsidRDefault="00000000">
      <w:pPr>
        <w:rPr>
          <w:color w:val="000000"/>
        </w:rPr>
      </w:pPr>
      <w:r>
        <w:rPr>
          <w:color w:val="000000"/>
        </w:rPr>
        <w:t>À la fin de cette section, vous devriez être en mesure de :</w:t>
      </w:r>
    </w:p>
    <w:p w14:paraId="3AD7A1E1" w14:textId="77777777" w:rsidR="00396511" w:rsidRDefault="00000000">
      <w:pPr>
        <w:numPr>
          <w:ilvl w:val="0"/>
          <w:numId w:val="15"/>
        </w:numPr>
      </w:pPr>
      <w:r>
        <w:rPr>
          <w:color w:val="000000"/>
        </w:rPr>
        <w:t>Décrire un processus pour mener des entrevues et des groupes de discussion avec les membres de la communauté</w:t>
      </w:r>
    </w:p>
    <w:p w14:paraId="7D6A15C4" w14:textId="77777777" w:rsidR="00396511" w:rsidRDefault="00000000">
      <w:pPr>
        <w:numPr>
          <w:ilvl w:val="0"/>
          <w:numId w:val="15"/>
        </w:numPr>
      </w:pPr>
      <w:r>
        <w:rPr>
          <w:color w:val="000000"/>
        </w:rPr>
        <w:t>Dresser une liste de groupes et de personnes avec qui parler</w:t>
      </w:r>
    </w:p>
    <w:p w14:paraId="69D20905" w14:textId="77777777" w:rsidR="00396511" w:rsidRDefault="00000000">
      <w:pPr>
        <w:numPr>
          <w:ilvl w:val="0"/>
          <w:numId w:val="15"/>
        </w:numPr>
      </w:pPr>
      <w:r>
        <w:rPr>
          <w:color w:val="000000"/>
        </w:rPr>
        <w:t>Élaborer une série de questions pour la communauté dans votre région d'opérations</w:t>
      </w:r>
    </w:p>
    <w:p w14:paraId="39B0F8BB" w14:textId="77777777" w:rsidR="00396511" w:rsidRDefault="00000000">
      <w:pPr>
        <w:numPr>
          <w:ilvl w:val="0"/>
          <w:numId w:val="15"/>
        </w:numPr>
      </w:pPr>
      <w:r>
        <w:rPr>
          <w:color w:val="000000"/>
        </w:rPr>
        <w:t>Identifier des moyens de démontrer une écoute active</w:t>
      </w:r>
    </w:p>
    <w:p w14:paraId="5542F7B2" w14:textId="77777777" w:rsidR="00396511" w:rsidRDefault="00396511"/>
    <w:p w14:paraId="052558BC" w14:textId="77777777" w:rsidR="00396511" w:rsidRDefault="00000000">
      <w:pPr>
        <w:pStyle w:val="Heading3"/>
      </w:pPr>
      <w:bookmarkStart w:id="24" w:name="_q5luvj5q50ph"/>
      <w:bookmarkEnd w:id="24"/>
      <w:r>
        <w:t>Actions à entreprendre</w:t>
      </w:r>
    </w:p>
    <w:p w14:paraId="04C9DB73" w14:textId="77777777" w:rsidR="00396511" w:rsidRDefault="00396511"/>
    <w:p w14:paraId="4EF47244" w14:textId="77777777" w:rsidR="00396511" w:rsidRDefault="00000000">
      <w:pPr>
        <w:rPr>
          <w:color w:val="000000"/>
        </w:rPr>
      </w:pPr>
      <w:r>
        <w:rPr>
          <w:color w:val="000000"/>
        </w:rPr>
        <w:t>Vous devez effectuer les actions suivantes avant le début de la session dirigée par un instructeur :</w:t>
      </w:r>
    </w:p>
    <w:p w14:paraId="12D069FB" w14:textId="77777777" w:rsidR="00396511" w:rsidRDefault="00000000">
      <w:pPr>
        <w:numPr>
          <w:ilvl w:val="0"/>
          <w:numId w:val="9"/>
        </w:numPr>
      </w:pPr>
      <w:r>
        <w:rPr>
          <w:color w:val="000000"/>
        </w:rPr>
        <w:t>Déterminer l'objectif d'une entrevue ou d'un groupe de discussion</w:t>
      </w:r>
    </w:p>
    <w:p w14:paraId="607E7C67" w14:textId="77777777" w:rsidR="00396511" w:rsidRDefault="00000000">
      <w:pPr>
        <w:numPr>
          <w:ilvl w:val="0"/>
          <w:numId w:val="9"/>
        </w:numPr>
      </w:pPr>
      <w:r>
        <w:rPr>
          <w:color w:val="000000"/>
        </w:rPr>
        <w:t>Dresser une liste des personnes à qui parler</w:t>
      </w:r>
    </w:p>
    <w:p w14:paraId="6F775A6D" w14:textId="77777777" w:rsidR="00396511" w:rsidRDefault="00000000">
      <w:pPr>
        <w:numPr>
          <w:ilvl w:val="0"/>
          <w:numId w:val="9"/>
        </w:numPr>
      </w:pPr>
      <w:r>
        <w:rPr>
          <w:color w:val="000000"/>
        </w:rPr>
        <w:t>Élaborer une série de questions</w:t>
      </w:r>
    </w:p>
    <w:p w14:paraId="50D4EDB9" w14:textId="77777777" w:rsidR="00396511" w:rsidRDefault="00000000">
      <w:pPr>
        <w:numPr>
          <w:ilvl w:val="0"/>
          <w:numId w:val="9"/>
        </w:numPr>
      </w:pPr>
      <w:r>
        <w:rPr>
          <w:color w:val="000000"/>
        </w:rPr>
        <w:t>Identifier avec qui vous pourriez pratiquer l'entrevue</w:t>
      </w:r>
    </w:p>
    <w:p w14:paraId="13B0C23A" w14:textId="77777777" w:rsidR="00396511" w:rsidRDefault="00000000">
      <w:pPr>
        <w:numPr>
          <w:ilvl w:val="0"/>
          <w:numId w:val="9"/>
        </w:numPr>
      </w:pPr>
      <w:r>
        <w:rPr>
          <w:color w:val="000000"/>
        </w:rPr>
        <w:t>Organiser la session d'entrevue (si applicable dans la phase actuelle de l'intervention).</w:t>
      </w:r>
    </w:p>
    <w:p w14:paraId="7F17F3BF" w14:textId="77777777" w:rsidR="00396511" w:rsidRDefault="00396511">
      <w:pPr>
        <w:rPr>
          <w:color w:val="000000"/>
        </w:rPr>
      </w:pPr>
    </w:p>
    <w:p w14:paraId="54EEEDEE" w14:textId="77777777" w:rsidR="00396511" w:rsidRDefault="00000000">
      <w:pPr>
        <w:pStyle w:val="Heading3"/>
      </w:pPr>
      <w:bookmarkStart w:id="25" w:name="_dfl6p7anjh8p"/>
      <w:bookmarkEnd w:id="25"/>
      <w:r>
        <w:t>Points clés</w:t>
      </w:r>
    </w:p>
    <w:p w14:paraId="6D2AB3ED" w14:textId="77777777" w:rsidR="00396511" w:rsidRDefault="00000000">
      <w:pPr>
        <w:numPr>
          <w:ilvl w:val="0"/>
          <w:numId w:val="8"/>
        </w:numPr>
      </w:pPr>
      <w:r>
        <w:rPr>
          <w:color w:val="000000"/>
        </w:rPr>
        <w:t>Aucune analyse des conflits n'est complète sans l'apport direct des communautés</w:t>
      </w:r>
    </w:p>
    <w:p w14:paraId="1A457D97" w14:textId="77777777" w:rsidR="00396511" w:rsidRDefault="00000000">
      <w:pPr>
        <w:numPr>
          <w:ilvl w:val="0"/>
          <w:numId w:val="8"/>
        </w:numPr>
      </w:pPr>
      <w:r>
        <w:rPr>
          <w:color w:val="000000"/>
        </w:rPr>
        <w:lastRenderedPageBreak/>
        <w:t>Des entrevues communautaires et des groupes de discussion devraient être menés pour toutes les interventions</w:t>
      </w:r>
    </w:p>
    <w:p w14:paraId="76EFD24F" w14:textId="77777777" w:rsidR="00396511" w:rsidRDefault="00000000">
      <w:pPr>
        <w:numPr>
          <w:ilvl w:val="0"/>
          <w:numId w:val="8"/>
        </w:numPr>
      </w:pPr>
      <w:r>
        <w:rPr>
          <w:color w:val="000000"/>
        </w:rPr>
        <w:t xml:space="preserve">Poser les bonnes questions et faites preuve de respect par </w:t>
      </w:r>
      <w:r>
        <w:rPr>
          <w:i/>
          <w:color w:val="000000"/>
        </w:rPr>
        <w:t xml:space="preserve">comment </w:t>
      </w:r>
      <w:r>
        <w:rPr>
          <w:color w:val="000000"/>
        </w:rPr>
        <w:t>nous posons ces questions</w:t>
      </w:r>
    </w:p>
    <w:p w14:paraId="69641356" w14:textId="77777777" w:rsidR="00396511" w:rsidRDefault="00000000">
      <w:pPr>
        <w:numPr>
          <w:ilvl w:val="0"/>
          <w:numId w:val="8"/>
        </w:numPr>
      </w:pPr>
      <w:r>
        <w:rPr>
          <w:color w:val="000000"/>
        </w:rPr>
        <w:t>Faire preuve d'une écoute active pendant les conversations</w:t>
      </w:r>
    </w:p>
    <w:p w14:paraId="3F46C726" w14:textId="77777777" w:rsidR="00396511" w:rsidRDefault="00000000">
      <w:pPr>
        <w:numPr>
          <w:ilvl w:val="0"/>
          <w:numId w:val="8"/>
        </w:numPr>
      </w:pPr>
      <w:r>
        <w:rPr>
          <w:color w:val="000000"/>
        </w:rPr>
        <w:t>La mise en place d'un processus pour les entrevues et les groupes de discussion permettra d'utiliser au mieux le temps et d'obtenir des informations plus utiles</w:t>
      </w:r>
    </w:p>
    <w:p w14:paraId="1952CEC7" w14:textId="77777777" w:rsidR="00396511" w:rsidRDefault="00396511">
      <w:pPr>
        <w:rPr>
          <w:color w:val="000000"/>
        </w:rPr>
      </w:pPr>
    </w:p>
    <w:p w14:paraId="18D37732" w14:textId="77777777" w:rsidR="00396511" w:rsidRDefault="00000000">
      <w:pPr>
        <w:pStyle w:val="Heading3"/>
      </w:pPr>
      <w:bookmarkStart w:id="26" w:name="_38k5u9ix2ews"/>
      <w:bookmarkEnd w:id="26"/>
      <w:r>
        <w:t>Ressources de la boîte à outils</w:t>
      </w:r>
    </w:p>
    <w:p w14:paraId="039076E9" w14:textId="77777777" w:rsidR="0039651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Élaborer des questions</w:t>
      </w:r>
    </w:p>
    <w:p w14:paraId="582E6F88" w14:textId="77777777" w:rsidR="0039651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Sensibilité au genre pour les formateurs et les animateurs</w:t>
      </w:r>
    </w:p>
    <w:p w14:paraId="087998AA" w14:textId="77777777" w:rsidR="0039651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Groupes possibles de personnes à interroger</w:t>
      </w:r>
    </w:p>
    <w:p w14:paraId="3BE26695" w14:textId="77777777" w:rsidR="0039651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Modèle de notes de terrain pour la collecte de données</w:t>
      </w:r>
    </w:p>
    <w:p w14:paraId="77863E23" w14:textId="77777777" w:rsidR="0039651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Techniques d'écoute active</w:t>
      </w:r>
    </w:p>
    <w:p w14:paraId="740AC703" w14:textId="77777777" w:rsidR="00396511" w:rsidRDefault="00396511">
      <w:pPr>
        <w:rPr>
          <w:i/>
        </w:rPr>
      </w:pPr>
    </w:p>
    <w:p w14:paraId="5C81B97F" w14:textId="77777777" w:rsidR="00396511" w:rsidRDefault="00000000">
      <w:pPr>
        <w:rPr>
          <w:i/>
        </w:rPr>
      </w:pPr>
      <w:r>
        <w:br w:type="page"/>
      </w:r>
    </w:p>
    <w:p w14:paraId="77B61D44" w14:textId="77777777" w:rsidR="00396511" w:rsidRDefault="00000000">
      <w:pPr>
        <w:pStyle w:val="Subtitle"/>
      </w:pPr>
      <w:bookmarkStart w:id="27" w:name="_b05ttzviqwn2"/>
      <w:bookmarkEnd w:id="27"/>
      <w:r>
        <w:lastRenderedPageBreak/>
        <w:t>Notes</w:t>
      </w:r>
    </w:p>
    <w:p w14:paraId="208DBBA2" w14:textId="77777777" w:rsidR="00396511" w:rsidRDefault="00396511">
      <w:pPr>
        <w:ind w:left="720"/>
      </w:pPr>
    </w:p>
    <w:p w14:paraId="7863E820" w14:textId="77777777" w:rsidR="00396511" w:rsidRDefault="00000000">
      <w:pPr>
        <w:pStyle w:val="Heading2"/>
      </w:pPr>
      <w:bookmarkStart w:id="28" w:name="_mnv5km7rz4w7"/>
      <w:bookmarkEnd w:id="28"/>
      <w:r>
        <w:br w:type="page"/>
      </w:r>
    </w:p>
    <w:p w14:paraId="2BCD0F42" w14:textId="77777777" w:rsidR="00396511" w:rsidRDefault="00000000">
      <w:pPr>
        <w:pStyle w:val="Heading2"/>
      </w:pPr>
      <w:bookmarkStart w:id="29" w:name="_iqyy0ttkksqr"/>
      <w:bookmarkEnd w:id="29"/>
      <w:r>
        <w:lastRenderedPageBreak/>
        <w:t>Évaluation de l'impact</w:t>
      </w:r>
    </w:p>
    <w:p w14:paraId="74CF25B9" w14:textId="77777777" w:rsidR="00396511" w:rsidRDefault="00396511"/>
    <w:p w14:paraId="49E726BD" w14:textId="77777777" w:rsidR="00396511" w:rsidRDefault="00000000">
      <w:pPr>
        <w:pStyle w:val="Heading3"/>
      </w:pPr>
      <w:bookmarkStart w:id="30" w:name="_i5qow4ol4zxg"/>
      <w:bookmarkEnd w:id="30"/>
      <w:r>
        <w:t>Objectifs de la section</w:t>
      </w:r>
    </w:p>
    <w:p w14:paraId="43C5F64E" w14:textId="77777777" w:rsidR="00396511" w:rsidRDefault="00396511"/>
    <w:p w14:paraId="1C86D96B" w14:textId="77777777" w:rsidR="00396511" w:rsidRDefault="00000000">
      <w:pPr>
        <w:rPr>
          <w:color w:val="000000"/>
        </w:rPr>
      </w:pPr>
      <w:r>
        <w:rPr>
          <w:color w:val="000000"/>
        </w:rPr>
        <w:t>À la fin de cette section, vous devriez être en mesure de :</w:t>
      </w:r>
    </w:p>
    <w:p w14:paraId="7C4F917E" w14:textId="77777777" w:rsidR="00396511" w:rsidRDefault="00000000">
      <w:pPr>
        <w:numPr>
          <w:ilvl w:val="0"/>
          <w:numId w:val="13"/>
        </w:numPr>
      </w:pPr>
      <w:r>
        <w:rPr>
          <w:color w:val="000000"/>
        </w:rPr>
        <w:t>Évaluer l'interaction entre votre intervention et le contexte local</w:t>
      </w:r>
    </w:p>
    <w:p w14:paraId="138D94C0" w14:textId="77777777" w:rsidR="00396511" w:rsidRDefault="00000000">
      <w:pPr>
        <w:numPr>
          <w:ilvl w:val="0"/>
          <w:numId w:val="13"/>
        </w:numPr>
      </w:pPr>
      <w:r>
        <w:rPr>
          <w:color w:val="000000"/>
        </w:rPr>
        <w:t>Identifier les risques associés à l'intervention</w:t>
      </w:r>
    </w:p>
    <w:p w14:paraId="39903489" w14:textId="77777777" w:rsidR="00396511" w:rsidRDefault="00000000">
      <w:pPr>
        <w:numPr>
          <w:ilvl w:val="0"/>
          <w:numId w:val="13"/>
        </w:numPr>
      </w:pPr>
      <w:r>
        <w:rPr>
          <w:color w:val="000000"/>
        </w:rPr>
        <w:t>Proposer des adaptations sensibles aux conflits pour votre intervention</w:t>
      </w:r>
    </w:p>
    <w:p w14:paraId="6C3C3ABE" w14:textId="77777777" w:rsidR="00396511" w:rsidRDefault="00396511"/>
    <w:p w14:paraId="5DA67618" w14:textId="77777777" w:rsidR="00396511" w:rsidRDefault="00000000">
      <w:pPr>
        <w:pStyle w:val="Heading3"/>
      </w:pPr>
      <w:bookmarkStart w:id="31" w:name="_k0fxh8lc3lnq"/>
      <w:bookmarkEnd w:id="31"/>
      <w:r>
        <w:t>Actions à entreprendre</w:t>
      </w:r>
    </w:p>
    <w:p w14:paraId="560D6649" w14:textId="77777777" w:rsidR="00396511" w:rsidRDefault="00396511"/>
    <w:p w14:paraId="5B19EA1D" w14:textId="77777777" w:rsidR="00396511" w:rsidRDefault="00000000">
      <w:pPr>
        <w:rPr>
          <w:color w:val="000000"/>
        </w:rPr>
      </w:pPr>
      <w:r>
        <w:rPr>
          <w:color w:val="000000"/>
        </w:rPr>
        <w:t>Vous devez effectuer les actions suivantes avant le début de la session dirigée par un instructeur :</w:t>
      </w:r>
    </w:p>
    <w:p w14:paraId="0C375472" w14:textId="77777777" w:rsidR="00396511" w:rsidRDefault="00000000">
      <w:pPr>
        <w:numPr>
          <w:ilvl w:val="0"/>
          <w:numId w:val="14"/>
        </w:numPr>
      </w:pPr>
      <w:r>
        <w:rPr>
          <w:color w:val="000000"/>
        </w:rPr>
        <w:t xml:space="preserve">Commencez à remplir le </w:t>
      </w:r>
      <w:r>
        <w:rPr>
          <w:i/>
          <w:color w:val="000000"/>
        </w:rPr>
        <w:t>Modèle d'évaluation</w:t>
      </w:r>
      <w:r>
        <w:rPr>
          <w:color w:val="000000"/>
        </w:rPr>
        <w:t xml:space="preserve"> pour votre intervention</w:t>
      </w:r>
    </w:p>
    <w:p w14:paraId="41AF6132" w14:textId="77777777" w:rsidR="00396511" w:rsidRDefault="00000000">
      <w:pPr>
        <w:numPr>
          <w:ilvl w:val="0"/>
          <w:numId w:val="14"/>
        </w:numPr>
      </w:pPr>
      <w:r>
        <w:rPr>
          <w:color w:val="000000"/>
        </w:rPr>
        <w:t xml:space="preserve">Remplir une </w:t>
      </w:r>
      <w:r>
        <w:rPr>
          <w:i/>
          <w:color w:val="000000"/>
        </w:rPr>
        <w:t>Matrice des risques </w:t>
      </w:r>
      <w:r>
        <w:rPr>
          <w:color w:val="000000"/>
        </w:rPr>
        <w:t>pour votre intervention</w:t>
      </w:r>
    </w:p>
    <w:p w14:paraId="00309575" w14:textId="77777777" w:rsidR="00396511" w:rsidRDefault="00000000">
      <w:pPr>
        <w:numPr>
          <w:ilvl w:val="0"/>
          <w:numId w:val="14"/>
        </w:numPr>
      </w:pPr>
      <w:r>
        <w:rPr>
          <w:color w:val="000000"/>
        </w:rPr>
        <w:t>Générer autant d'adaptations que possible</w:t>
      </w:r>
    </w:p>
    <w:p w14:paraId="62E25842" w14:textId="77777777" w:rsidR="00396511" w:rsidRDefault="00000000">
      <w:pPr>
        <w:numPr>
          <w:ilvl w:val="0"/>
          <w:numId w:val="14"/>
        </w:numPr>
      </w:pPr>
      <w:r>
        <w:rPr>
          <w:color w:val="000000"/>
        </w:rPr>
        <w:t>Identifier trois adaptations réalistes que vous pourriez faire sur la base de cette évaluation</w:t>
      </w:r>
    </w:p>
    <w:p w14:paraId="2060C302" w14:textId="77777777" w:rsidR="00396511" w:rsidRDefault="00000000">
      <w:pPr>
        <w:numPr>
          <w:ilvl w:val="0"/>
          <w:numId w:val="14"/>
        </w:numPr>
      </w:pPr>
      <w:r>
        <w:rPr>
          <w:color w:val="000000"/>
        </w:rPr>
        <w:t>Fixer une date pour commencer à mettre en œuvre ces changements</w:t>
      </w:r>
    </w:p>
    <w:p w14:paraId="3B25DC39" w14:textId="77777777" w:rsidR="00396511" w:rsidRDefault="00000000">
      <w:pPr>
        <w:numPr>
          <w:ilvl w:val="0"/>
          <w:numId w:val="14"/>
        </w:numPr>
      </w:pPr>
      <w:r>
        <w:rPr>
          <w:color w:val="000000"/>
        </w:rPr>
        <w:t>Déterminer si les adaptations nécessitent des modifications budgétaires ou des conversations avec les donateurs</w:t>
      </w:r>
    </w:p>
    <w:p w14:paraId="367E4EE6" w14:textId="77777777" w:rsidR="00396511" w:rsidRDefault="00396511">
      <w:pPr>
        <w:ind w:left="720"/>
      </w:pPr>
    </w:p>
    <w:p w14:paraId="26A59F61" w14:textId="77777777" w:rsidR="00396511" w:rsidRDefault="00000000">
      <w:pPr>
        <w:pStyle w:val="Heading3"/>
      </w:pPr>
      <w:bookmarkStart w:id="32" w:name="_pmltj46511ol"/>
      <w:bookmarkEnd w:id="32"/>
      <w:r>
        <w:lastRenderedPageBreak/>
        <w:t>Points clés</w:t>
      </w:r>
    </w:p>
    <w:p w14:paraId="3AE00D34" w14:textId="77777777" w:rsidR="00396511" w:rsidRDefault="00000000">
      <w:pPr>
        <w:numPr>
          <w:ilvl w:val="0"/>
          <w:numId w:val="1"/>
        </w:numPr>
      </w:pPr>
      <w:r>
        <w:rPr>
          <w:color w:val="000000"/>
        </w:rPr>
        <w:t>L'aide et la façon dont elle est distribuée peuvent soit accroître les tensions et renforcer les divisions au sein d'une communauté ou apaiser les tensions et renforcer les connecteurs</w:t>
      </w:r>
    </w:p>
    <w:p w14:paraId="406749E0" w14:textId="77777777" w:rsidR="00396511" w:rsidRDefault="00000000">
      <w:pPr>
        <w:numPr>
          <w:ilvl w:val="0"/>
          <w:numId w:val="1"/>
        </w:numPr>
      </w:pPr>
      <w:r>
        <w:rPr>
          <w:color w:val="000000"/>
        </w:rPr>
        <w:t>Comprendre comment les conflits impactent nos programmes - et comment nos programmes impactent les conflits - peut nous aider à prendre de meilleures décisions</w:t>
      </w:r>
    </w:p>
    <w:p w14:paraId="5589E2E0" w14:textId="77777777" w:rsidR="00396511" w:rsidRDefault="00000000">
      <w:pPr>
        <w:numPr>
          <w:ilvl w:val="0"/>
          <w:numId w:val="1"/>
        </w:numPr>
      </w:pPr>
      <w:r>
        <w:rPr>
          <w:color w:val="000000"/>
        </w:rPr>
        <w:t>Nous devons tenir compte du rôle que jouent les transferts de ressources et les messages éthiques implicites dans notre travail</w:t>
      </w:r>
    </w:p>
    <w:p w14:paraId="25D196AD" w14:textId="77777777" w:rsidR="00396511" w:rsidRDefault="00000000">
      <w:pPr>
        <w:numPr>
          <w:ilvl w:val="0"/>
          <w:numId w:val="1"/>
        </w:numPr>
      </w:pPr>
      <w:r>
        <w:rPr>
          <w:color w:val="000000"/>
        </w:rPr>
        <w:t>Réaliser une analyse des risques est un élément essentiel de l'évaluation de l'impact de vos interventions</w:t>
      </w:r>
    </w:p>
    <w:p w14:paraId="748E2284" w14:textId="77777777" w:rsidR="00396511" w:rsidRDefault="00000000">
      <w:pPr>
        <w:numPr>
          <w:ilvl w:val="0"/>
          <w:numId w:val="1"/>
        </w:numPr>
      </w:pPr>
      <w:r>
        <w:rPr>
          <w:color w:val="000000"/>
        </w:rPr>
        <w:t>Des adaptations doivent être apportées à votre intervention en fonction des résultats de votre évaluation et de votre analyse des risques</w:t>
      </w:r>
    </w:p>
    <w:p w14:paraId="0BCF2096" w14:textId="77777777" w:rsidR="00396511" w:rsidRDefault="00396511"/>
    <w:p w14:paraId="2421CD12" w14:textId="77777777" w:rsidR="00396511" w:rsidRDefault="00000000">
      <w:pPr>
        <w:pStyle w:val="Heading3"/>
      </w:pPr>
      <w:bookmarkStart w:id="33" w:name="_o5xfbo5tunzb"/>
      <w:bookmarkEnd w:id="33"/>
      <w:r>
        <w:t>Ressources de la boîte à outils</w:t>
      </w:r>
    </w:p>
    <w:p w14:paraId="3FC4F651" w14:textId="77777777" w:rsidR="00396511" w:rsidRDefault="00000000">
      <w:pPr>
        <w:numPr>
          <w:ilvl w:val="0"/>
          <w:numId w:val="11"/>
        </w:numPr>
        <w:rPr>
          <w:i/>
        </w:rPr>
      </w:pPr>
      <w:r>
        <w:rPr>
          <w:i/>
          <w:color w:val="000000"/>
        </w:rPr>
        <w:t>Modèle d'évaluation de l'impact</w:t>
      </w:r>
    </w:p>
    <w:p w14:paraId="022A65E9" w14:textId="77777777" w:rsidR="00396511" w:rsidRDefault="00000000">
      <w:pPr>
        <w:numPr>
          <w:ilvl w:val="0"/>
          <w:numId w:val="11"/>
        </w:numPr>
        <w:rPr>
          <w:i/>
        </w:rPr>
      </w:pPr>
      <w:r>
        <w:rPr>
          <w:i/>
          <w:color w:val="000000"/>
        </w:rPr>
        <w:t>Analyse de genre de l’impact du programme</w:t>
      </w:r>
    </w:p>
    <w:p w14:paraId="2F943F03" w14:textId="77777777" w:rsidR="00396511" w:rsidRDefault="00000000">
      <w:pPr>
        <w:numPr>
          <w:ilvl w:val="0"/>
          <w:numId w:val="11"/>
        </w:numPr>
        <w:rPr>
          <w:i/>
        </w:rPr>
      </w:pPr>
      <w:r>
        <w:rPr>
          <w:i/>
          <w:color w:val="000000"/>
        </w:rPr>
        <w:t>Dimension de genre appliquée aux impacts</w:t>
      </w:r>
    </w:p>
    <w:p w14:paraId="654225BD" w14:textId="77777777" w:rsidR="00396511" w:rsidRDefault="00000000">
      <w:pPr>
        <w:numPr>
          <w:ilvl w:val="0"/>
          <w:numId w:val="11"/>
        </w:numPr>
        <w:rPr>
          <w:i/>
        </w:rPr>
      </w:pPr>
      <w:r>
        <w:rPr>
          <w:i/>
          <w:color w:val="000000"/>
        </w:rPr>
        <w:t>Matrice des risques</w:t>
      </w:r>
    </w:p>
    <w:p w14:paraId="35AEB7BA" w14:textId="77777777" w:rsidR="00396511" w:rsidRDefault="00000000">
      <w:pPr>
        <w:numPr>
          <w:ilvl w:val="0"/>
          <w:numId w:val="11"/>
        </w:numPr>
        <w:rPr>
          <w:i/>
        </w:rPr>
      </w:pPr>
      <w:r>
        <w:rPr>
          <w:i/>
          <w:color w:val="000000"/>
        </w:rPr>
        <w:t>La sensibilité aux conflits dans le cycle du programme</w:t>
      </w:r>
    </w:p>
    <w:p w14:paraId="0ACB1BE9" w14:textId="77777777" w:rsidR="00396511" w:rsidRDefault="00396511">
      <w:pPr>
        <w:rPr>
          <w:i/>
        </w:rPr>
      </w:pPr>
    </w:p>
    <w:p w14:paraId="2CFA7C1B" w14:textId="77777777" w:rsidR="00396511" w:rsidRDefault="00000000">
      <w:pPr>
        <w:rPr>
          <w:i/>
        </w:rPr>
      </w:pPr>
      <w:r>
        <w:br w:type="page"/>
      </w:r>
    </w:p>
    <w:p w14:paraId="2077F612" w14:textId="77777777" w:rsidR="00396511" w:rsidRDefault="00000000">
      <w:pPr>
        <w:pStyle w:val="Subtitle"/>
      </w:pPr>
      <w:bookmarkStart w:id="34" w:name="_v2hybc66fpfv"/>
      <w:bookmarkEnd w:id="34"/>
      <w:r>
        <w:lastRenderedPageBreak/>
        <w:t>Notes</w:t>
      </w:r>
    </w:p>
    <w:p w14:paraId="3527D759" w14:textId="77777777" w:rsidR="00396511" w:rsidRDefault="00396511">
      <w:pPr>
        <w:ind w:left="720"/>
      </w:pPr>
    </w:p>
    <w:p w14:paraId="547D3DC2" w14:textId="77777777" w:rsidR="00396511" w:rsidRDefault="00000000">
      <w:pPr>
        <w:pStyle w:val="Heading2"/>
      </w:pPr>
      <w:bookmarkStart w:id="35" w:name="_xu4jwirt4wfg"/>
      <w:bookmarkEnd w:id="35"/>
      <w:r>
        <w:br w:type="page"/>
      </w:r>
    </w:p>
    <w:p w14:paraId="63B71FCE" w14:textId="77777777" w:rsidR="00396511" w:rsidRDefault="00000000">
      <w:pPr>
        <w:pStyle w:val="Heading2"/>
      </w:pPr>
      <w:bookmarkStart w:id="36" w:name="_lt5ur1bqjr0c"/>
      <w:bookmarkEnd w:id="36"/>
      <w:r>
        <w:lastRenderedPageBreak/>
        <w:t>Appliquer les principes de sensibilité aux conflits</w:t>
      </w:r>
    </w:p>
    <w:p w14:paraId="034C03FF" w14:textId="77777777" w:rsidR="00396511" w:rsidRDefault="00396511"/>
    <w:p w14:paraId="1641FF2B" w14:textId="77777777" w:rsidR="00396511" w:rsidRDefault="00000000">
      <w:pPr>
        <w:pStyle w:val="Heading3"/>
      </w:pPr>
      <w:bookmarkStart w:id="37" w:name="_pi9bo0tt978"/>
      <w:bookmarkEnd w:id="37"/>
      <w:r>
        <w:t>Objectifs de la section</w:t>
      </w:r>
    </w:p>
    <w:p w14:paraId="7CE6CA92" w14:textId="77777777" w:rsidR="00396511" w:rsidRDefault="00396511"/>
    <w:p w14:paraId="3CF62B7D" w14:textId="77777777" w:rsidR="00396511" w:rsidRDefault="00000000">
      <w:pPr>
        <w:rPr>
          <w:color w:val="000000"/>
        </w:rPr>
      </w:pPr>
      <w:r>
        <w:rPr>
          <w:color w:val="000000"/>
        </w:rPr>
        <w:t>À la fin de cette section, vous devriez être en mesure de :</w:t>
      </w:r>
    </w:p>
    <w:p w14:paraId="4AEF3C57" w14:textId="77777777" w:rsidR="00396511" w:rsidRDefault="00000000">
      <w:pPr>
        <w:numPr>
          <w:ilvl w:val="0"/>
          <w:numId w:val="7"/>
        </w:numPr>
      </w:pPr>
      <w:r>
        <w:rPr>
          <w:color w:val="000000"/>
        </w:rPr>
        <w:t>Décrire des approches sensibles aux conflits pour :</w:t>
      </w:r>
    </w:p>
    <w:p w14:paraId="56EABEF4" w14:textId="77777777" w:rsidR="00396511" w:rsidRDefault="00000000">
      <w:pPr>
        <w:numPr>
          <w:ilvl w:val="1"/>
          <w:numId w:val="7"/>
        </w:numPr>
      </w:pPr>
      <w:r>
        <w:rPr>
          <w:color w:val="000000"/>
        </w:rPr>
        <w:t>Embaucher et former du personnel</w:t>
      </w:r>
    </w:p>
    <w:p w14:paraId="06AC7F52" w14:textId="77777777" w:rsidR="00396511" w:rsidRDefault="00000000">
      <w:pPr>
        <w:numPr>
          <w:ilvl w:val="1"/>
          <w:numId w:val="7"/>
        </w:numPr>
      </w:pPr>
      <w:r>
        <w:rPr>
          <w:color w:val="000000"/>
        </w:rPr>
        <w:t>Travailler avec des partenaires</w:t>
      </w:r>
    </w:p>
    <w:p w14:paraId="229D16C0" w14:textId="77777777" w:rsidR="00396511" w:rsidRDefault="00000000">
      <w:pPr>
        <w:numPr>
          <w:ilvl w:val="1"/>
          <w:numId w:val="7"/>
        </w:numPr>
      </w:pPr>
      <w:r>
        <w:rPr>
          <w:color w:val="000000"/>
        </w:rPr>
        <w:t>La Gestion continue du programme</w:t>
      </w:r>
    </w:p>
    <w:p w14:paraId="7F7E92CC" w14:textId="77777777" w:rsidR="00396511" w:rsidRDefault="00396511"/>
    <w:p w14:paraId="35D28E27" w14:textId="77777777" w:rsidR="00396511" w:rsidRDefault="00000000">
      <w:pPr>
        <w:pStyle w:val="Heading3"/>
      </w:pPr>
      <w:bookmarkStart w:id="38" w:name="_uh0z4ie0u6oo"/>
      <w:bookmarkEnd w:id="38"/>
      <w:r>
        <w:t>Actions à entreprendre</w:t>
      </w:r>
    </w:p>
    <w:p w14:paraId="69A43353" w14:textId="77777777" w:rsidR="00396511" w:rsidRDefault="00396511"/>
    <w:p w14:paraId="5B51EA17" w14:textId="77777777" w:rsidR="00396511" w:rsidRDefault="00000000">
      <w:pPr>
        <w:rPr>
          <w:color w:val="000000"/>
        </w:rPr>
      </w:pPr>
      <w:r>
        <w:rPr>
          <w:color w:val="000000"/>
        </w:rPr>
        <w:t>Vous devez effectuer les actions suivantes avant le début de la session dirigée par un instructeur :</w:t>
      </w:r>
    </w:p>
    <w:p w14:paraId="708E669E" w14:textId="77777777" w:rsidR="00396511" w:rsidRDefault="00000000">
      <w:pPr>
        <w:numPr>
          <w:ilvl w:val="0"/>
          <w:numId w:val="10"/>
        </w:numPr>
      </w:pPr>
      <w:r>
        <w:rPr>
          <w:color w:val="000000"/>
        </w:rPr>
        <w:t xml:space="preserve">Si vous occupez un </w:t>
      </w:r>
      <w:r>
        <w:rPr>
          <w:b/>
          <w:bCs/>
          <w:color w:val="000000"/>
        </w:rPr>
        <w:t>poste de cadre supérieur</w:t>
      </w:r>
      <w:r>
        <w:rPr>
          <w:color w:val="000000"/>
        </w:rPr>
        <w:t xml:space="preserve">, ou si vous </w:t>
      </w:r>
      <w:r>
        <w:rPr>
          <w:b/>
          <w:bCs/>
          <w:color w:val="000000"/>
        </w:rPr>
        <w:t>supervisez des collègues</w:t>
      </w:r>
      <w:r>
        <w:rPr>
          <w:color w:val="000000"/>
        </w:rPr>
        <w:t> qui travaillent dans le cadre d'un programme, vous devez :</w:t>
      </w:r>
    </w:p>
    <w:p w14:paraId="2203BBAE" w14:textId="77777777" w:rsidR="00396511" w:rsidRDefault="00000000">
      <w:pPr>
        <w:numPr>
          <w:ilvl w:val="1"/>
          <w:numId w:val="10"/>
        </w:numPr>
      </w:pPr>
      <w:r>
        <w:rPr>
          <w:color w:val="000000"/>
        </w:rPr>
        <w:t>Élaborer un système de signalement sensible aux conflits si vous n’en n'avez pas.</w:t>
      </w:r>
    </w:p>
    <w:p w14:paraId="0443B47E" w14:textId="77777777" w:rsidR="00396511" w:rsidRDefault="00000000">
      <w:pPr>
        <w:numPr>
          <w:ilvl w:val="1"/>
          <w:numId w:val="10"/>
        </w:numPr>
      </w:pPr>
      <w:r>
        <w:rPr>
          <w:color w:val="000000"/>
        </w:rPr>
        <w:t>Y inclure :</w:t>
      </w:r>
    </w:p>
    <w:p w14:paraId="346FF4AE" w14:textId="77777777" w:rsidR="00396511" w:rsidRDefault="00000000">
      <w:pPr>
        <w:numPr>
          <w:ilvl w:val="2"/>
          <w:numId w:val="10"/>
        </w:numPr>
      </w:pPr>
      <w:r>
        <w:rPr>
          <w:color w:val="000000"/>
        </w:rPr>
        <w:t>À qui il faut signaler les réussites et les défis</w:t>
      </w:r>
    </w:p>
    <w:p w14:paraId="460A85D0" w14:textId="77777777" w:rsidR="00396511" w:rsidRDefault="00000000">
      <w:pPr>
        <w:numPr>
          <w:ilvl w:val="2"/>
          <w:numId w:val="10"/>
        </w:numPr>
      </w:pPr>
      <w:r>
        <w:rPr>
          <w:color w:val="000000"/>
        </w:rPr>
        <w:t>Quand il faut les signaler</w:t>
      </w:r>
    </w:p>
    <w:p w14:paraId="1CBC44CC" w14:textId="77777777" w:rsidR="00396511" w:rsidRDefault="00000000">
      <w:pPr>
        <w:numPr>
          <w:ilvl w:val="2"/>
          <w:numId w:val="10"/>
        </w:numPr>
      </w:pPr>
      <w:r>
        <w:rPr>
          <w:color w:val="000000"/>
        </w:rPr>
        <w:t>Comment effectuer un suivi</w:t>
      </w:r>
    </w:p>
    <w:p w14:paraId="7DA7FD7A" w14:textId="77777777" w:rsidR="00396511" w:rsidRDefault="00000000">
      <w:pPr>
        <w:numPr>
          <w:ilvl w:val="0"/>
          <w:numId w:val="10"/>
        </w:numPr>
      </w:pPr>
      <w:r>
        <w:rPr>
          <w:color w:val="000000"/>
        </w:rPr>
        <w:t xml:space="preserve">Si vous occupez un poste de </w:t>
      </w:r>
      <w:r>
        <w:rPr>
          <w:b/>
          <w:bCs/>
          <w:color w:val="000000"/>
        </w:rPr>
        <w:t>Directeur</w:t>
      </w:r>
      <w:r>
        <w:rPr>
          <w:color w:val="000000"/>
        </w:rPr>
        <w:t>, vous devez :</w:t>
      </w:r>
    </w:p>
    <w:p w14:paraId="30B43A71" w14:textId="77777777" w:rsidR="00396511" w:rsidRDefault="00000000">
      <w:pPr>
        <w:numPr>
          <w:ilvl w:val="1"/>
          <w:numId w:val="10"/>
        </w:numPr>
      </w:pPr>
      <w:r>
        <w:rPr>
          <w:color w:val="000000"/>
        </w:rPr>
        <w:t xml:space="preserve">Effectuer une </w:t>
      </w:r>
      <w:r>
        <w:rPr>
          <w:i/>
          <w:iCs/>
          <w:color w:val="000000"/>
        </w:rPr>
        <w:t>Évaluation de la capacité de sensibilité aux conflits</w:t>
      </w:r>
      <w:r>
        <w:rPr>
          <w:color w:val="000000"/>
        </w:rPr>
        <w:t> de votre organisation</w:t>
      </w:r>
    </w:p>
    <w:p w14:paraId="0D32C41D" w14:textId="77777777" w:rsidR="00396511" w:rsidRDefault="00000000">
      <w:pPr>
        <w:numPr>
          <w:ilvl w:val="0"/>
          <w:numId w:val="10"/>
        </w:numPr>
      </w:pPr>
      <w:r>
        <w:rPr>
          <w:color w:val="000000"/>
        </w:rPr>
        <w:lastRenderedPageBreak/>
        <w:t xml:space="preserve">Si vous </w:t>
      </w:r>
      <w:r>
        <w:rPr>
          <w:b/>
          <w:bCs/>
          <w:color w:val="000000"/>
        </w:rPr>
        <w:t>évaluez l'impact</w:t>
      </w:r>
      <w:r>
        <w:rPr>
          <w:color w:val="000000"/>
        </w:rPr>
        <w:t xml:space="preserve">, ou </w:t>
      </w:r>
      <w:r>
        <w:rPr>
          <w:b/>
          <w:bCs/>
          <w:color w:val="000000"/>
        </w:rPr>
        <w:t>effectuez des recherches et des analyses</w:t>
      </w:r>
      <w:r>
        <w:rPr>
          <w:color w:val="000000"/>
        </w:rPr>
        <w:t>, vous devez :</w:t>
      </w:r>
    </w:p>
    <w:p w14:paraId="6F9A55D0" w14:textId="77777777" w:rsidR="00396511" w:rsidRDefault="00000000">
      <w:pPr>
        <w:numPr>
          <w:ilvl w:val="1"/>
          <w:numId w:val="10"/>
        </w:numPr>
      </w:pPr>
      <w:r>
        <w:rPr>
          <w:color w:val="000000"/>
        </w:rPr>
        <w:t>Inclure au moins un indicateur de suivi et d'évaluation pour la sensibilité aux conflits dans chaque programme que vous soutenez.</w:t>
      </w:r>
    </w:p>
    <w:p w14:paraId="0EDAFF22" w14:textId="77777777" w:rsidR="00396511" w:rsidRDefault="00000000">
      <w:pPr>
        <w:numPr>
          <w:ilvl w:val="1"/>
          <w:numId w:val="10"/>
        </w:numPr>
      </w:pPr>
      <w:r>
        <w:rPr>
          <w:color w:val="000000"/>
        </w:rPr>
        <w:t>Créer un résumé d'une page à partir d'une analyse de conflit existante</w:t>
      </w:r>
    </w:p>
    <w:p w14:paraId="027A647E" w14:textId="77777777" w:rsidR="00396511" w:rsidRDefault="00000000">
      <w:pPr>
        <w:numPr>
          <w:ilvl w:val="0"/>
          <w:numId w:val="10"/>
        </w:numPr>
      </w:pPr>
      <w:r>
        <w:rPr>
          <w:color w:val="000000"/>
        </w:rPr>
        <w:t xml:space="preserve">Si vous êtes </w:t>
      </w:r>
      <w:r>
        <w:rPr>
          <w:b/>
          <w:bCs/>
          <w:color w:val="000000"/>
        </w:rPr>
        <w:t>impliqués dans la communauté</w:t>
      </w:r>
      <w:r>
        <w:rPr>
          <w:color w:val="000000"/>
        </w:rPr>
        <w:t xml:space="preserve">, ou si vous </w:t>
      </w:r>
      <w:r>
        <w:rPr>
          <w:b/>
          <w:bCs/>
          <w:color w:val="000000"/>
        </w:rPr>
        <w:t>interagissez avec des partenaires</w:t>
      </w:r>
      <w:r>
        <w:rPr>
          <w:color w:val="000000"/>
        </w:rPr>
        <w:t>, vous devez :</w:t>
      </w:r>
    </w:p>
    <w:p w14:paraId="2C6DDE89" w14:textId="77777777" w:rsidR="00396511" w:rsidRDefault="00000000">
      <w:pPr>
        <w:numPr>
          <w:ilvl w:val="1"/>
          <w:numId w:val="10"/>
        </w:numPr>
      </w:pPr>
      <w:r>
        <w:rPr>
          <w:color w:val="000000"/>
        </w:rPr>
        <w:t>Entamer une conversation sur les stratégies sensibles aux conflits avec les partenaires.</w:t>
      </w:r>
    </w:p>
    <w:p w14:paraId="0DFF006C" w14:textId="77777777" w:rsidR="00396511" w:rsidRDefault="00000000">
      <w:pPr>
        <w:numPr>
          <w:ilvl w:val="1"/>
          <w:numId w:val="10"/>
        </w:numPr>
      </w:pPr>
      <w:r>
        <w:rPr>
          <w:color w:val="000000"/>
        </w:rPr>
        <w:t>Dresser la liste des canaux de communication existants avec les communautés pour votre intervention actuelle.</w:t>
      </w:r>
    </w:p>
    <w:p w14:paraId="0ABFE0C4" w14:textId="77777777" w:rsidR="00396511" w:rsidRDefault="00396511">
      <w:pPr>
        <w:pStyle w:val="Heading3"/>
      </w:pPr>
      <w:bookmarkStart w:id="39" w:name="_3ld14981bff3"/>
      <w:bookmarkEnd w:id="39"/>
    </w:p>
    <w:p w14:paraId="7E1E7526" w14:textId="77777777" w:rsidR="00396511" w:rsidRDefault="00000000">
      <w:pPr>
        <w:pStyle w:val="Heading3"/>
      </w:pPr>
      <w:bookmarkStart w:id="40" w:name="_unuaowjlw16q"/>
      <w:bookmarkEnd w:id="40"/>
      <w:r>
        <w:t>Points clés</w:t>
      </w:r>
    </w:p>
    <w:p w14:paraId="71812A9D" w14:textId="77777777" w:rsidR="00396511" w:rsidRDefault="00000000">
      <w:pPr>
        <w:numPr>
          <w:ilvl w:val="0"/>
          <w:numId w:val="5"/>
        </w:numPr>
      </w:pPr>
      <w:r>
        <w:rPr>
          <w:color w:val="000000"/>
        </w:rPr>
        <w:t>Embaucher une équipe diversifiée avec un ensemble de compétences tout aussi diversifié</w:t>
      </w:r>
    </w:p>
    <w:p w14:paraId="034CB3F6" w14:textId="77777777" w:rsidR="00396511" w:rsidRDefault="00000000">
      <w:pPr>
        <w:numPr>
          <w:ilvl w:val="0"/>
          <w:numId w:val="5"/>
        </w:numPr>
      </w:pPr>
      <w:r>
        <w:rPr>
          <w:color w:val="000000"/>
        </w:rPr>
        <w:t>Fournir une formation sur la sensibilité aux conflits et les préjugés personnels au personnel et aux partenaires.</w:t>
      </w:r>
    </w:p>
    <w:p w14:paraId="30A09FA3" w14:textId="77777777" w:rsidR="00396511" w:rsidRDefault="00000000">
      <w:pPr>
        <w:numPr>
          <w:ilvl w:val="0"/>
          <w:numId w:val="5"/>
        </w:numPr>
      </w:pPr>
      <w:r>
        <w:rPr>
          <w:color w:val="000000"/>
        </w:rPr>
        <w:t xml:space="preserve">Des partenariats solides avec des organisations locales peuvent accroître l'impact des interventions et améliorer leur efficacité </w:t>
      </w:r>
    </w:p>
    <w:p w14:paraId="1D18FDB2" w14:textId="77777777" w:rsidR="00396511" w:rsidRDefault="00000000">
      <w:pPr>
        <w:numPr>
          <w:ilvl w:val="0"/>
          <w:numId w:val="5"/>
        </w:numPr>
      </w:pPr>
      <w:r>
        <w:rPr>
          <w:color w:val="000000"/>
        </w:rPr>
        <w:t>Les organisations partenaires font également partie du contexte local</w:t>
      </w:r>
    </w:p>
    <w:p w14:paraId="62C95919" w14:textId="77777777" w:rsidR="00396511" w:rsidRDefault="00000000">
      <w:pPr>
        <w:numPr>
          <w:ilvl w:val="0"/>
          <w:numId w:val="5"/>
        </w:numPr>
      </w:pPr>
      <w:r>
        <w:rPr>
          <w:color w:val="000000"/>
        </w:rPr>
        <w:t>Assurez-vous de disposer d’un processus clair pour que le personnel puisse vous signaler les défis et les préoccupations.</w:t>
      </w:r>
    </w:p>
    <w:p w14:paraId="616C0034" w14:textId="77777777" w:rsidR="00396511" w:rsidRDefault="00000000">
      <w:pPr>
        <w:numPr>
          <w:ilvl w:val="0"/>
          <w:numId w:val="5"/>
        </w:numPr>
      </w:pPr>
      <w:r>
        <w:rPr>
          <w:color w:val="000000"/>
        </w:rPr>
        <w:t>Une bonne communication entre votre organisation et la communauté augmentera la transparence</w:t>
      </w:r>
    </w:p>
    <w:p w14:paraId="0750A8DB" w14:textId="77777777" w:rsidR="00396511" w:rsidRDefault="00000000">
      <w:pPr>
        <w:numPr>
          <w:ilvl w:val="0"/>
          <w:numId w:val="5"/>
        </w:numPr>
      </w:pPr>
      <w:r>
        <w:rPr>
          <w:color w:val="000000"/>
        </w:rPr>
        <w:lastRenderedPageBreak/>
        <w:t>Utilisez des indicateurs sensibles aux conflits pour suivre les progrès pendant l'intervention</w:t>
      </w:r>
    </w:p>
    <w:p w14:paraId="3C6A847E" w14:textId="77777777" w:rsidR="00396511" w:rsidRDefault="00000000">
      <w:pPr>
        <w:numPr>
          <w:ilvl w:val="0"/>
          <w:numId w:val="5"/>
        </w:numPr>
      </w:pPr>
      <w:r>
        <w:rPr>
          <w:color w:val="000000"/>
        </w:rPr>
        <w:t>Assurez-vous de tenir compte des risques associés au départ après une intervention pour la communauté locale, l'organisation partenaire et l'intervention elle-même</w:t>
      </w:r>
    </w:p>
    <w:p w14:paraId="5D69B2AF" w14:textId="77777777" w:rsidR="00396511" w:rsidRDefault="00396511"/>
    <w:p w14:paraId="3AF8C668" w14:textId="77777777" w:rsidR="00396511" w:rsidRDefault="00396511"/>
    <w:p w14:paraId="74E04DA8" w14:textId="77777777" w:rsidR="00396511" w:rsidRDefault="00000000">
      <w:pPr>
        <w:pStyle w:val="Heading3"/>
      </w:pPr>
      <w:bookmarkStart w:id="41" w:name="_lno4eok18n7j"/>
      <w:bookmarkEnd w:id="41"/>
      <w:r>
        <w:t>Ressources de la boîte à outils</w:t>
      </w:r>
    </w:p>
    <w:p w14:paraId="5C1029FB" w14:textId="77777777" w:rsidR="00396511" w:rsidRDefault="00000000">
      <w:pPr>
        <w:numPr>
          <w:ilvl w:val="0"/>
          <w:numId w:val="16"/>
        </w:numPr>
        <w:rPr>
          <w:i/>
        </w:rPr>
      </w:pPr>
      <w:r>
        <w:rPr>
          <w:i/>
          <w:color w:val="000000"/>
        </w:rPr>
        <w:t>Liste de contrôle détaillée de sensibilité aux conflits</w:t>
      </w:r>
    </w:p>
    <w:p w14:paraId="73275713" w14:textId="77777777" w:rsidR="00396511" w:rsidRDefault="00000000">
      <w:pPr>
        <w:numPr>
          <w:ilvl w:val="0"/>
          <w:numId w:val="16"/>
        </w:numPr>
        <w:rPr>
          <w:i/>
        </w:rPr>
      </w:pPr>
      <w:r>
        <w:rPr>
          <w:i/>
          <w:color w:val="000000"/>
        </w:rPr>
        <w:t>Questions d'identification et de sélection des participants au programme</w:t>
      </w:r>
    </w:p>
    <w:p w14:paraId="47446C63" w14:textId="77777777" w:rsidR="00396511" w:rsidRDefault="00000000">
      <w:pPr>
        <w:numPr>
          <w:ilvl w:val="0"/>
          <w:numId w:val="16"/>
        </w:numPr>
        <w:rPr>
          <w:i/>
        </w:rPr>
      </w:pPr>
      <w:r>
        <w:rPr>
          <w:i/>
          <w:color w:val="000000"/>
        </w:rPr>
        <w:t>Faire face aux traumatismes et à leurs conséquences</w:t>
      </w:r>
    </w:p>
    <w:p w14:paraId="26FEEECE" w14:textId="77777777" w:rsidR="00396511" w:rsidRDefault="00000000">
      <w:pPr>
        <w:numPr>
          <w:ilvl w:val="0"/>
          <w:numId w:val="16"/>
        </w:numPr>
        <w:rPr>
          <w:i/>
        </w:rPr>
      </w:pPr>
      <w:r>
        <w:rPr>
          <w:i/>
          <w:color w:val="000000"/>
        </w:rPr>
        <w:t>Traumatisme vicariant</w:t>
      </w:r>
    </w:p>
    <w:p w14:paraId="1D1C0A56" w14:textId="77777777" w:rsidR="00396511" w:rsidRDefault="00000000">
      <w:pPr>
        <w:numPr>
          <w:ilvl w:val="0"/>
          <w:numId w:val="16"/>
        </w:numPr>
        <w:rPr>
          <w:i/>
        </w:rPr>
      </w:pPr>
      <w:r>
        <w:rPr>
          <w:i/>
          <w:color w:val="000000"/>
        </w:rPr>
        <w:t>Quand travailler en partenariat</w:t>
      </w:r>
    </w:p>
    <w:p w14:paraId="57C5533E" w14:textId="77777777" w:rsidR="00396511" w:rsidRDefault="00000000">
      <w:pPr>
        <w:numPr>
          <w:ilvl w:val="0"/>
          <w:numId w:val="16"/>
        </w:numPr>
        <w:rPr>
          <w:i/>
        </w:rPr>
      </w:pPr>
      <w:r>
        <w:rPr>
          <w:i/>
          <w:color w:val="000000"/>
        </w:rPr>
        <w:t>Les 10 Principes du partenariat</w:t>
      </w:r>
    </w:p>
    <w:p w14:paraId="48174EBC" w14:textId="77777777" w:rsidR="00396511" w:rsidRDefault="00000000">
      <w:pPr>
        <w:numPr>
          <w:ilvl w:val="0"/>
          <w:numId w:val="16"/>
        </w:numPr>
        <w:rPr>
          <w:i/>
        </w:rPr>
      </w:pPr>
      <w:r>
        <w:rPr>
          <w:i/>
          <w:color w:val="000000"/>
        </w:rPr>
        <w:t>Outil d'évaluation de la capacité de sensibilité aux conflits</w:t>
      </w:r>
    </w:p>
    <w:p w14:paraId="41345AA3" w14:textId="77777777" w:rsidR="00396511" w:rsidRDefault="00396511">
      <w:pPr>
        <w:rPr>
          <w:i/>
        </w:rPr>
      </w:pPr>
    </w:p>
    <w:p w14:paraId="1085FEFA" w14:textId="77777777" w:rsidR="00396511" w:rsidRDefault="00396511"/>
    <w:sectPr w:rsidR="00396511">
      <w:headerReference w:type="default" r:id="rId10"/>
      <w:footerReference w:type="default" r:id="rId11"/>
      <w:headerReference w:type="first" r:id="rId12"/>
      <w:pgSz w:w="12240" w:h="15840"/>
      <w:pgMar w:top="1710" w:right="1440" w:bottom="1440" w:left="1440" w:header="576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342AA" w14:textId="77777777" w:rsidR="00E914A3" w:rsidRDefault="00E914A3">
      <w:pPr>
        <w:spacing w:line="240" w:lineRule="auto"/>
      </w:pPr>
      <w:r>
        <w:separator/>
      </w:r>
    </w:p>
  </w:endnote>
  <w:endnote w:type="continuationSeparator" w:id="0">
    <w:p w14:paraId="1A2FFB9E" w14:textId="77777777" w:rsidR="00E914A3" w:rsidRDefault="00E91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swiss"/>
    <w:pitch w:val="variable"/>
    <w:sig w:usb0="E00002FF" w:usb1="4000201B" w:usb2="00000028" w:usb3="00000000" w:csb0="0000019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6F65" w14:textId="77777777" w:rsidR="00396511" w:rsidRDefault="00000000">
    <w:pPr>
      <w:spacing w:line="240" w:lineRule="auto"/>
      <w:jc w:val="right"/>
      <w:rPr>
        <w:rFonts w:ascii="Oswald" w:eastAsia="Oswald" w:hAnsi="Oswald" w:cs="Oswald"/>
        <w:b/>
        <w:color w:val="000000"/>
      </w:rPr>
    </w:pPr>
    <w:r>
      <w:rPr>
        <w:rFonts w:ascii="Oswald" w:hAnsi="Oswald"/>
        <w:b/>
        <w:color w:val="000000"/>
      </w:rPr>
      <w:t>Personnel de gestion et de soutien</w:t>
    </w:r>
    <w:r>
      <w:rPr>
        <w:noProof/>
      </w:rPr>
      <w:drawing>
        <wp:anchor distT="0" distB="0" distL="0" distR="0" simplePos="0" relativeHeight="251662336" behindDoc="0" locked="0" layoutInCell="1" hidden="0" allowOverlap="1" wp14:anchorId="15B5D243" wp14:editId="7B5021AA">
          <wp:simplePos x="0" y="0"/>
          <wp:positionH relativeFrom="column">
            <wp:posOffset>-85724</wp:posOffset>
          </wp:positionH>
          <wp:positionV relativeFrom="paragraph">
            <wp:posOffset>-114299</wp:posOffset>
          </wp:positionV>
          <wp:extent cx="914400" cy="520700"/>
          <wp:effectExtent l="0" t="0" r="0" b="0"/>
          <wp:wrapSquare wrapText="right" distT="0" distB="0" distL="0" distR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9D6077" w14:textId="77777777" w:rsidR="00396511" w:rsidRDefault="00000000">
    <w:pPr>
      <w:spacing w:line="240" w:lineRule="auto"/>
      <w:jc w:val="right"/>
      <w:rPr>
        <w:rFonts w:ascii="Oswald" w:eastAsia="Oswald" w:hAnsi="Oswald" w:cs="Oswald"/>
        <w:b/>
        <w:color w:val="000000"/>
      </w:rPr>
    </w:pPr>
    <w:r>
      <w:rPr>
        <w:rFonts w:ascii="Oswald" w:eastAsia="Oswald" w:hAnsi="Oswald" w:cs="Oswald"/>
        <w:b/>
        <w:color w:val="000000"/>
      </w:rPr>
      <w:fldChar w:fldCharType="begin"/>
    </w:r>
    <w:r>
      <w:rPr>
        <w:rFonts w:ascii="Oswald" w:eastAsia="Oswald" w:hAnsi="Oswald" w:cs="Oswald"/>
        <w:b/>
        <w:color w:val="000000"/>
      </w:rPr>
      <w:instrText>PAGE</w:instrText>
    </w:r>
    <w:r>
      <w:rPr>
        <w:rFonts w:ascii="Oswald" w:eastAsia="Oswald" w:hAnsi="Oswald" w:cs="Oswald"/>
        <w:b/>
        <w:color w:val="000000"/>
      </w:rPr>
      <w:fldChar w:fldCharType="separate"/>
    </w:r>
    <w:r w:rsidR="00F638DE">
      <w:rPr>
        <w:rFonts w:ascii="Oswald" w:eastAsia="Oswald" w:hAnsi="Oswald" w:cs="Oswald"/>
        <w:b/>
        <w:noProof/>
        <w:color w:val="000000"/>
      </w:rPr>
      <w:t>1</w:t>
    </w:r>
    <w:r>
      <w:rPr>
        <w:rFonts w:ascii="Oswald" w:eastAsia="Oswald" w:hAnsi="Oswald" w:cs="Oswald"/>
        <w:b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FD387" w14:textId="77777777" w:rsidR="00E914A3" w:rsidRDefault="00E914A3">
      <w:pPr>
        <w:spacing w:line="240" w:lineRule="auto"/>
      </w:pPr>
      <w:r>
        <w:separator/>
      </w:r>
    </w:p>
  </w:footnote>
  <w:footnote w:type="continuationSeparator" w:id="0">
    <w:p w14:paraId="37286D0E" w14:textId="77777777" w:rsidR="00E914A3" w:rsidRDefault="00E914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CF2CE" w14:textId="77777777" w:rsidR="00396511" w:rsidRDefault="00000000">
    <w:pPr>
      <w:jc w:val="right"/>
      <w:rPr>
        <w:rFonts w:ascii="Oswald" w:eastAsia="Oswald" w:hAnsi="Oswald" w:cs="Oswald"/>
        <w:b/>
        <w:color w:val="354F52"/>
        <w:sz w:val="25"/>
        <w:szCs w:val="25"/>
      </w:rPr>
    </w:pPr>
    <w:r>
      <w:rPr>
        <w:rFonts w:ascii="Oswald" w:hAnsi="Oswald"/>
        <w:noProof/>
        <w:color w:val="CE0E2D"/>
        <w:sz w:val="33"/>
        <w:szCs w:val="33"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4BD1F497" wp14:editId="50A11601">
              <wp:simplePos x="0" y="0"/>
              <wp:positionH relativeFrom="margin">
                <wp:align>center</wp:align>
              </wp:positionH>
              <wp:positionV relativeFrom="margin">
                <wp:posOffset>-171449</wp:posOffset>
              </wp:positionV>
              <wp:extent cx="7772400" cy="18288"/>
              <wp:effectExtent l="0" t="0" r="0" b="0"/>
              <wp:wrapTopAndBottom distT="0" dist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275" y="111900"/>
                        <a:ext cx="11262300" cy="1263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</wps:spPr>
                    <wps:txbx>
                      <w:txbxContent>
                        <w:p w14:paraId="73F6A081" w14:textId="77777777" w:rsidR="00396511" w:rsidRDefault="00396511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posOffset>-171449</wp:posOffset>
              </wp:positionV>
              <wp:extent cx="7772400" cy="18288"/>
              <wp:effectExtent b="0" l="0" r="0" t="0"/>
              <wp:wrapTopAndBottom distB="0" distT="0"/>
              <wp:docPr id="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72400" cy="1828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rFonts w:ascii="Oswald" w:hAnsi="Oswald"/>
        <w:color w:val="CE0E2D"/>
        <w:sz w:val="27"/>
        <w:szCs w:val="27"/>
      </w:rPr>
      <w:t>Créer des interventions sensibles aux conflits</w:t>
    </w:r>
    <w:r>
      <w:rPr>
        <w:rFonts w:ascii="Oswald" w:hAnsi="Oswald"/>
        <w:color w:val="CE0E2D"/>
        <w:sz w:val="29"/>
        <w:szCs w:val="29"/>
      </w:rPr>
      <w:t xml:space="preserve"> </w:t>
    </w:r>
    <w:r>
      <w:rPr>
        <w:rFonts w:ascii="Oswald" w:hAnsi="Oswald"/>
        <w:b/>
        <w:color w:val="354F52"/>
        <w:sz w:val="25"/>
        <w:szCs w:val="25"/>
      </w:rPr>
      <w:t>•</w:t>
    </w:r>
    <w:r>
      <w:rPr>
        <w:rFonts w:ascii="Oswald" w:hAnsi="Oswald"/>
        <w:color w:val="CE0E2D"/>
        <w:sz w:val="29"/>
        <w:szCs w:val="29"/>
      </w:rPr>
      <w:t xml:space="preserve"> </w:t>
    </w:r>
    <w:r>
      <w:rPr>
        <w:rFonts w:ascii="Oswald" w:hAnsi="Oswald"/>
        <w:b/>
        <w:color w:val="354F52"/>
        <w:sz w:val="25"/>
        <w:szCs w:val="25"/>
      </w:rPr>
      <w:t>Guide du participant et boîte à outils</w:t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4ED5F356" wp14:editId="00E51552">
          <wp:simplePos x="0" y="0"/>
          <wp:positionH relativeFrom="column">
            <wp:posOffset>-85724</wp:posOffset>
          </wp:positionH>
          <wp:positionV relativeFrom="paragraph">
            <wp:posOffset>-47624</wp:posOffset>
          </wp:positionV>
          <wp:extent cx="1086550" cy="391477"/>
          <wp:effectExtent l="0" t="0" r="0" b="0"/>
          <wp:wrapSquare wrapText="bothSides" distT="114300" distB="114300" distL="114300" distR="11430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550" cy="3914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6F6F8D8E" wp14:editId="25966538">
          <wp:simplePos x="0" y="0"/>
          <wp:positionH relativeFrom="column">
            <wp:posOffset>-85724</wp:posOffset>
          </wp:positionH>
          <wp:positionV relativeFrom="paragraph">
            <wp:posOffset>-47624</wp:posOffset>
          </wp:positionV>
          <wp:extent cx="1086550" cy="391477"/>
          <wp:effectExtent l="0" t="0" r="0" b="0"/>
          <wp:wrapSquare wrapText="bothSides" distT="114300" distB="11430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550" cy="3914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96BA85F" w14:textId="77777777" w:rsidR="00396511" w:rsidRDefault="00396511">
    <w:pPr>
      <w:jc w:val="right"/>
      <w:rPr>
        <w:rFonts w:ascii="Oswald" w:eastAsia="Oswald" w:hAnsi="Oswald" w:cs="Oswald"/>
        <w:color w:val="CE0E2D"/>
        <w:sz w:val="33"/>
        <w:szCs w:val="3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0E1F1" w14:textId="77777777" w:rsidR="00396511" w:rsidRDefault="00000000"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4C2861FB" wp14:editId="0B2AB883">
          <wp:simplePos x="0" y="0"/>
          <wp:positionH relativeFrom="page">
            <wp:align>right</wp:align>
          </wp:positionH>
          <wp:positionV relativeFrom="paragraph">
            <wp:posOffset>-470535</wp:posOffset>
          </wp:positionV>
          <wp:extent cx="7941685" cy="10277475"/>
          <wp:effectExtent l="0" t="0" r="2540" b="0"/>
          <wp:wrapNone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1685" cy="10277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1E5A"/>
    <w:multiLevelType w:val="multilevel"/>
    <w:tmpl w:val="59884F0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2B3840"/>
    <w:multiLevelType w:val="multilevel"/>
    <w:tmpl w:val="7D6C2B4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3E6E5C"/>
    <w:multiLevelType w:val="multilevel"/>
    <w:tmpl w:val="2EA4A47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E62F5A"/>
    <w:multiLevelType w:val="multilevel"/>
    <w:tmpl w:val="9A52C7A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8A565A4"/>
    <w:multiLevelType w:val="multilevel"/>
    <w:tmpl w:val="26BEC63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color w:val="CE0E2D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88E3DA7"/>
    <w:multiLevelType w:val="multilevel"/>
    <w:tmpl w:val="C25E287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90319A1"/>
    <w:multiLevelType w:val="multilevel"/>
    <w:tmpl w:val="B89816AE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6F230B7"/>
    <w:multiLevelType w:val="multilevel"/>
    <w:tmpl w:val="466CFC8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79B0144"/>
    <w:multiLevelType w:val="multilevel"/>
    <w:tmpl w:val="9218219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0E0261D"/>
    <w:multiLevelType w:val="multilevel"/>
    <w:tmpl w:val="E54A06AC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75A14D2"/>
    <w:multiLevelType w:val="multilevel"/>
    <w:tmpl w:val="F2DEC816"/>
    <w:lvl w:ilvl="0">
      <w:start w:val="1"/>
      <w:numFmt w:val="bullet"/>
      <w:lvlText w:val="●"/>
      <w:lvlJc w:val="left"/>
      <w:pPr>
        <w:ind w:left="720" w:hanging="360"/>
      </w:pPr>
      <w:rPr>
        <w:color w:val="BA1F3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D975F51"/>
    <w:multiLevelType w:val="multilevel"/>
    <w:tmpl w:val="CC98889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  <w:shd w:val="clear" w:color="auto" w:fill="auto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74651C5"/>
    <w:multiLevelType w:val="multilevel"/>
    <w:tmpl w:val="5AE20E3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DEC60D7"/>
    <w:multiLevelType w:val="multilevel"/>
    <w:tmpl w:val="EC867E2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5BA52AC"/>
    <w:multiLevelType w:val="multilevel"/>
    <w:tmpl w:val="A558C67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C04424"/>
    <w:multiLevelType w:val="multilevel"/>
    <w:tmpl w:val="B92AF12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F4A38CC"/>
    <w:multiLevelType w:val="multilevel"/>
    <w:tmpl w:val="4E66251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6B3039C"/>
    <w:multiLevelType w:val="multilevel"/>
    <w:tmpl w:val="3638675E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DA21669"/>
    <w:multiLevelType w:val="multilevel"/>
    <w:tmpl w:val="F216C33E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24131942">
    <w:abstractNumId w:val="6"/>
  </w:num>
  <w:num w:numId="2" w16cid:durableId="1733697317">
    <w:abstractNumId w:val="3"/>
  </w:num>
  <w:num w:numId="3" w16cid:durableId="1203058747">
    <w:abstractNumId w:val="5"/>
  </w:num>
  <w:num w:numId="4" w16cid:durableId="1887836275">
    <w:abstractNumId w:val="10"/>
  </w:num>
  <w:num w:numId="5" w16cid:durableId="1805850592">
    <w:abstractNumId w:val="14"/>
  </w:num>
  <w:num w:numId="6" w16cid:durableId="2005814260">
    <w:abstractNumId w:val="11"/>
  </w:num>
  <w:num w:numId="7" w16cid:durableId="783696608">
    <w:abstractNumId w:val="7"/>
  </w:num>
  <w:num w:numId="8" w16cid:durableId="509880548">
    <w:abstractNumId w:val="0"/>
  </w:num>
  <w:num w:numId="9" w16cid:durableId="1507135867">
    <w:abstractNumId w:val="12"/>
  </w:num>
  <w:num w:numId="10" w16cid:durableId="1288391389">
    <w:abstractNumId w:val="4"/>
  </w:num>
  <w:num w:numId="11" w16cid:durableId="1689720463">
    <w:abstractNumId w:val="13"/>
  </w:num>
  <w:num w:numId="12" w16cid:durableId="1246954876">
    <w:abstractNumId w:val="9"/>
  </w:num>
  <w:num w:numId="13" w16cid:durableId="926614122">
    <w:abstractNumId w:val="15"/>
  </w:num>
  <w:num w:numId="14" w16cid:durableId="1079641187">
    <w:abstractNumId w:val="16"/>
  </w:num>
  <w:num w:numId="15" w16cid:durableId="1630823670">
    <w:abstractNumId w:val="2"/>
  </w:num>
  <w:num w:numId="16" w16cid:durableId="1791897151">
    <w:abstractNumId w:val="1"/>
  </w:num>
  <w:num w:numId="17" w16cid:durableId="1227108941">
    <w:abstractNumId w:val="8"/>
  </w:num>
  <w:num w:numId="18" w16cid:durableId="1008826817">
    <w:abstractNumId w:val="18"/>
  </w:num>
  <w:num w:numId="19" w16cid:durableId="1394649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511"/>
    <w:rsid w:val="000A6103"/>
    <w:rsid w:val="00396511"/>
    <w:rsid w:val="00557010"/>
    <w:rsid w:val="00E914A3"/>
    <w:rsid w:val="00F6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707D1"/>
  <w15:docId w15:val="{0C0CFBE7-8E8B-4890-B75E-2CD8E5E5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color w:val="838383"/>
        <w:sz w:val="28"/>
        <w:szCs w:val="28"/>
        <w:highlight w:val="white"/>
        <w:lang w:val="fr-FR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outlineLvl w:val="1"/>
    </w:pPr>
    <w:rPr>
      <w:rFonts w:ascii="Oswald Medium" w:eastAsia="Oswald Medium" w:hAnsi="Oswald Medium" w:cs="Oswald Medium"/>
      <w:color w:val="354F52"/>
      <w:sz w:val="48"/>
      <w:szCs w:val="4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rFonts w:ascii="Oswald" w:eastAsia="Oswald" w:hAnsi="Oswald" w:cs="Oswald"/>
      <w:color w:val="4BA3C3"/>
      <w:sz w:val="36"/>
      <w:szCs w:val="3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rFonts w:ascii="Oswald" w:eastAsia="Oswald" w:hAnsi="Oswald" w:cs="Oswald"/>
      <w:b/>
      <w:color w:val="4BA3C3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after="320" w:line="240" w:lineRule="auto"/>
    </w:pPr>
    <w:rPr>
      <w:rFonts w:ascii="Oswald" w:eastAsia="Oswald" w:hAnsi="Oswald" w:cs="Oswald"/>
      <w:b/>
      <w:color w:val="CE0E2D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  <w:rPr>
      <w:rFonts w:ascii="Oswald" w:eastAsia="Oswald" w:hAnsi="Oswald" w:cs="Oswald"/>
      <w:color w:val="4BA3C3"/>
    </w:rPr>
  </w:style>
  <w:style w:type="paragraph" w:styleId="Header">
    <w:name w:val="header"/>
    <w:basedOn w:val="Normal"/>
    <w:link w:val="HeaderChar"/>
    <w:uiPriority w:val="99"/>
    <w:unhideWhenUsed/>
    <w:rsid w:val="00F638D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8DE"/>
  </w:style>
  <w:style w:type="paragraph" w:styleId="Footer">
    <w:name w:val="footer"/>
    <w:basedOn w:val="Normal"/>
    <w:link w:val="FooterChar"/>
    <w:uiPriority w:val="99"/>
    <w:unhideWhenUsed/>
    <w:rsid w:val="00F638D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69EAE98C1D4B4AA1835843F40FE1CC" ma:contentTypeVersion="15" ma:contentTypeDescription="Create a new document." ma:contentTypeScope="" ma:versionID="a30171020773a4fbab243797c0b336ad">
  <xsd:schema xmlns:xsd="http://www.w3.org/2001/XMLSchema" xmlns:xs="http://www.w3.org/2001/XMLSchema" xmlns:p="http://schemas.microsoft.com/office/2006/metadata/properties" xmlns:ns2="f0747839-7d89-463e-bbce-1700bc6c4003" xmlns:ns3="c6166826-18e4-4349-9b3e-907129233461" targetNamespace="http://schemas.microsoft.com/office/2006/metadata/properties" ma:root="true" ma:fieldsID="46d6cbb4e6def72a818f5aa077e57ecf" ns2:_="" ns3:_="">
    <xsd:import namespace="f0747839-7d89-463e-bbce-1700bc6c4003"/>
    <xsd:import namespace="c6166826-18e4-4349-9b3e-907129233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47839-7d89-463e-bbce-1700bc6c4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508109-aa5f-4dde-b33c-a86d8a575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166826-18e4-4349-9b3e-90712923346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0ff3d1a-05f2-4e87-9daf-9cfca4733190}" ma:internalName="TaxCatchAll" ma:showField="CatchAllData" ma:web="c6166826-18e4-4349-9b3e-907129233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747839-7d89-463e-bbce-1700bc6c4003">
      <Terms xmlns="http://schemas.microsoft.com/office/infopath/2007/PartnerControls"/>
    </lcf76f155ced4ddcb4097134ff3c332f>
    <TaxCatchAll xmlns="c6166826-18e4-4349-9b3e-907129233461" xsi:nil="true"/>
  </documentManagement>
</p:properties>
</file>

<file path=customXml/itemProps1.xml><?xml version="1.0" encoding="utf-8"?>
<ds:datastoreItem xmlns:ds="http://schemas.openxmlformats.org/officeDocument/2006/customXml" ds:itemID="{A13B96DB-6C92-41CC-89F8-4A2077E29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47839-7d89-463e-bbce-1700bc6c4003"/>
    <ds:schemaRef ds:uri="c6166826-18e4-4349-9b3e-907129233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AE864-0947-4F4E-8AC5-D977EE210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060B32-0E9A-4E08-876A-3F8EE0CF3A3F}">
  <ds:schemaRefs>
    <ds:schemaRef ds:uri="http://schemas.microsoft.com/office/2006/metadata/properties"/>
    <ds:schemaRef ds:uri="http://schemas.microsoft.com/office/infopath/2007/PartnerControls"/>
    <ds:schemaRef ds:uri="f0747839-7d89-463e-bbce-1700bc6c4003"/>
    <ds:schemaRef ds:uri="c6166826-18e4-4349-9b3e-9071292334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1735</Words>
  <Characters>9891</Characters>
  <Application>Microsoft Office Word</Application>
  <DocSecurity>0</DocSecurity>
  <Lines>82</Lines>
  <Paragraphs>23</Paragraphs>
  <ScaleCrop>false</ScaleCrop>
  <Company/>
  <LinksUpToDate>false</LinksUpToDate>
  <CharactersWithSpaces>11603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Parag Makode</cp:lastModifiedBy>
  <cp:revision>3</cp:revision>
  <dcterms:created xsi:type="dcterms:W3CDTF">2024-02-15T11:26:00Z</dcterms:created>
  <dcterms:modified xsi:type="dcterms:W3CDTF">2024-02-15T11:48:00Z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0x0101002169EAE98C1D4B4AA1835843F40FE1CC</vt:lpwstr>
  </property>
</Properties>
</file>